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05" w:rsidRPr="00171205" w:rsidRDefault="00171205" w:rsidP="00171205">
      <w:pPr>
        <w:tabs>
          <w:tab w:val="right" w:pos="0"/>
        </w:tabs>
        <w:spacing w:line="276" w:lineRule="auto"/>
        <w:jc w:val="center"/>
        <w:rPr>
          <w:b/>
          <w:sz w:val="20"/>
          <w:szCs w:val="20"/>
          <w:lang w:val="it-IT"/>
        </w:rPr>
      </w:pPr>
      <w:bookmarkStart w:id="0" w:name="_GoBack"/>
      <w:bookmarkEnd w:id="0"/>
      <w:r w:rsidRPr="00171205">
        <w:rPr>
          <w:b/>
          <w:sz w:val="20"/>
          <w:szCs w:val="20"/>
          <w:lang w:val="it-IT"/>
        </w:rPr>
        <w:t xml:space="preserve">QUESTIONARIO </w:t>
      </w:r>
    </w:p>
    <w:p w:rsidR="0065587B" w:rsidRPr="00171205" w:rsidRDefault="00171205" w:rsidP="00171205">
      <w:pPr>
        <w:tabs>
          <w:tab w:val="right" w:pos="0"/>
        </w:tabs>
        <w:spacing w:line="276" w:lineRule="auto"/>
        <w:jc w:val="center"/>
        <w:rPr>
          <w:b/>
          <w:sz w:val="20"/>
          <w:szCs w:val="20"/>
          <w:lang w:val="it-IT"/>
        </w:rPr>
      </w:pPr>
      <w:r w:rsidRPr="00171205">
        <w:rPr>
          <w:b/>
          <w:sz w:val="20"/>
          <w:szCs w:val="20"/>
          <w:lang w:val="it-IT"/>
        </w:rPr>
        <w:t>per l’attribuzione del profilo di rischio al Cliente e all’Incarico ai sensi della normativa Antiriciclaggio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45"/>
      </w:tblGrid>
      <w:tr w:rsidR="00FD0416" w:rsidRPr="009F3A37" w:rsidTr="00805BF0">
        <w:trPr>
          <w:trHeight w:hRule="exact" w:val="397"/>
        </w:trPr>
        <w:tc>
          <w:tcPr>
            <w:tcW w:w="7088" w:type="dxa"/>
            <w:tcBorders>
              <w:top w:val="single" w:sz="4" w:space="0" w:color="auto"/>
              <w:left w:val="single" w:sz="4" w:space="0" w:color="auto"/>
              <w:bottom w:val="single" w:sz="4" w:space="0" w:color="auto"/>
              <w:right w:val="single" w:sz="4" w:space="0" w:color="auto"/>
            </w:tcBorders>
            <w:vAlign w:val="center"/>
            <w:hideMark/>
          </w:tcPr>
          <w:p w:rsidR="00D84B90" w:rsidRPr="009F3A37" w:rsidRDefault="00171205" w:rsidP="00171205">
            <w:pPr>
              <w:tabs>
                <w:tab w:val="right" w:pos="0"/>
              </w:tabs>
              <w:spacing w:line="276" w:lineRule="auto"/>
              <w:jc w:val="both"/>
              <w:rPr>
                <w:sz w:val="20"/>
                <w:szCs w:val="20"/>
                <w:lang w:val="it-IT"/>
              </w:rPr>
            </w:pPr>
            <w:r>
              <w:rPr>
                <w:sz w:val="20"/>
                <w:szCs w:val="20"/>
                <w:lang w:val="it-IT"/>
              </w:rPr>
              <w:t xml:space="preserve">NOME CLIENTE </w:t>
            </w:r>
          </w:p>
        </w:tc>
        <w:tc>
          <w:tcPr>
            <w:tcW w:w="2545" w:type="dxa"/>
            <w:tcBorders>
              <w:top w:val="single" w:sz="4" w:space="0" w:color="auto"/>
              <w:left w:val="single" w:sz="4" w:space="0" w:color="auto"/>
              <w:bottom w:val="single" w:sz="4" w:space="0" w:color="auto"/>
              <w:right w:val="single" w:sz="4" w:space="0" w:color="auto"/>
            </w:tcBorders>
            <w:vAlign w:val="center"/>
          </w:tcPr>
          <w:p w:rsidR="00D84B90" w:rsidRPr="009F3A37" w:rsidRDefault="00D84B90" w:rsidP="008B2512">
            <w:pPr>
              <w:tabs>
                <w:tab w:val="right" w:pos="0"/>
              </w:tabs>
              <w:spacing w:line="276" w:lineRule="auto"/>
              <w:jc w:val="both"/>
              <w:rPr>
                <w:sz w:val="20"/>
                <w:szCs w:val="20"/>
                <w:lang w:val="it-IT"/>
              </w:rPr>
            </w:pPr>
          </w:p>
        </w:tc>
      </w:tr>
      <w:tr w:rsidR="00FD0416" w:rsidRPr="009F3A37" w:rsidTr="00805BF0">
        <w:trPr>
          <w:trHeight w:hRule="exact" w:val="397"/>
        </w:trPr>
        <w:tc>
          <w:tcPr>
            <w:tcW w:w="7088" w:type="dxa"/>
            <w:tcBorders>
              <w:top w:val="single" w:sz="4" w:space="0" w:color="auto"/>
              <w:left w:val="single" w:sz="4" w:space="0" w:color="auto"/>
              <w:bottom w:val="single" w:sz="4" w:space="0" w:color="auto"/>
              <w:right w:val="single" w:sz="4" w:space="0" w:color="auto"/>
            </w:tcBorders>
            <w:vAlign w:val="center"/>
            <w:hideMark/>
          </w:tcPr>
          <w:p w:rsidR="00D84B90" w:rsidRPr="009F3A37" w:rsidRDefault="00171205" w:rsidP="00171205">
            <w:pPr>
              <w:tabs>
                <w:tab w:val="right" w:pos="0"/>
              </w:tabs>
              <w:spacing w:line="276" w:lineRule="auto"/>
              <w:jc w:val="both"/>
              <w:rPr>
                <w:sz w:val="20"/>
                <w:szCs w:val="20"/>
                <w:lang w:val="it-IT"/>
              </w:rPr>
            </w:pPr>
            <w:r>
              <w:rPr>
                <w:sz w:val="20"/>
                <w:szCs w:val="20"/>
                <w:lang w:val="it-IT"/>
              </w:rPr>
              <w:t>PROFESSIONISTA</w:t>
            </w:r>
            <w:r w:rsidR="00D5783A">
              <w:rPr>
                <w:sz w:val="20"/>
                <w:szCs w:val="20"/>
                <w:lang w:val="it-IT"/>
              </w:rPr>
              <w:t xml:space="preserve"> (antiquario)</w:t>
            </w:r>
            <w:r>
              <w:rPr>
                <w:sz w:val="20"/>
                <w:szCs w:val="20"/>
                <w:lang w:val="it-IT"/>
              </w:rPr>
              <w:t xml:space="preserve"> incaricato alla compilazione </w:t>
            </w:r>
          </w:p>
        </w:tc>
        <w:tc>
          <w:tcPr>
            <w:tcW w:w="2545" w:type="dxa"/>
            <w:tcBorders>
              <w:top w:val="single" w:sz="4" w:space="0" w:color="auto"/>
              <w:left w:val="single" w:sz="4" w:space="0" w:color="auto"/>
              <w:bottom w:val="single" w:sz="4" w:space="0" w:color="auto"/>
              <w:right w:val="single" w:sz="4" w:space="0" w:color="auto"/>
            </w:tcBorders>
            <w:vAlign w:val="center"/>
          </w:tcPr>
          <w:p w:rsidR="00D84B90" w:rsidRPr="009F3A37" w:rsidRDefault="00D84B90" w:rsidP="008B2512">
            <w:pPr>
              <w:tabs>
                <w:tab w:val="right" w:pos="0"/>
              </w:tabs>
              <w:spacing w:line="276" w:lineRule="auto"/>
              <w:jc w:val="both"/>
              <w:rPr>
                <w:sz w:val="20"/>
                <w:szCs w:val="20"/>
                <w:lang w:val="it-IT"/>
              </w:rPr>
            </w:pPr>
          </w:p>
        </w:tc>
      </w:tr>
      <w:tr w:rsidR="00FD0416" w:rsidRPr="009F3A37" w:rsidTr="00805BF0">
        <w:trPr>
          <w:trHeight w:hRule="exact" w:val="397"/>
        </w:trPr>
        <w:tc>
          <w:tcPr>
            <w:tcW w:w="7088" w:type="dxa"/>
            <w:tcBorders>
              <w:top w:val="single" w:sz="4" w:space="0" w:color="auto"/>
              <w:left w:val="single" w:sz="4" w:space="0" w:color="auto"/>
              <w:bottom w:val="single" w:sz="4" w:space="0" w:color="auto"/>
              <w:right w:val="single" w:sz="4" w:space="0" w:color="auto"/>
            </w:tcBorders>
            <w:vAlign w:val="center"/>
            <w:hideMark/>
          </w:tcPr>
          <w:p w:rsidR="00D84B90" w:rsidRPr="009F3A37" w:rsidRDefault="00171205" w:rsidP="008B2512">
            <w:pPr>
              <w:tabs>
                <w:tab w:val="right" w:pos="0"/>
              </w:tabs>
              <w:spacing w:line="276" w:lineRule="auto"/>
              <w:jc w:val="both"/>
              <w:rPr>
                <w:sz w:val="20"/>
                <w:szCs w:val="20"/>
                <w:lang w:val="it-IT"/>
              </w:rPr>
            </w:pPr>
            <w:r>
              <w:rPr>
                <w:sz w:val="20"/>
                <w:szCs w:val="20"/>
                <w:lang w:val="it-IT"/>
              </w:rPr>
              <w:t xml:space="preserve">DATA del Questionario </w:t>
            </w:r>
          </w:p>
        </w:tc>
        <w:tc>
          <w:tcPr>
            <w:tcW w:w="2545" w:type="dxa"/>
            <w:tcBorders>
              <w:top w:val="single" w:sz="4" w:space="0" w:color="auto"/>
              <w:left w:val="single" w:sz="4" w:space="0" w:color="auto"/>
              <w:bottom w:val="single" w:sz="4" w:space="0" w:color="auto"/>
              <w:right w:val="single" w:sz="4" w:space="0" w:color="auto"/>
            </w:tcBorders>
            <w:vAlign w:val="center"/>
          </w:tcPr>
          <w:p w:rsidR="00D84B90" w:rsidRPr="009F3A37" w:rsidRDefault="00D84B90" w:rsidP="008B2512">
            <w:pPr>
              <w:tabs>
                <w:tab w:val="right" w:pos="0"/>
              </w:tabs>
              <w:spacing w:line="276" w:lineRule="auto"/>
              <w:jc w:val="both"/>
              <w:rPr>
                <w:sz w:val="20"/>
                <w:szCs w:val="20"/>
                <w:lang w:val="it-IT"/>
              </w:rPr>
            </w:pPr>
          </w:p>
        </w:tc>
      </w:tr>
      <w:tr w:rsidR="009F3A37" w:rsidRPr="00171205" w:rsidTr="008B2512">
        <w:trPr>
          <w:trHeight w:hRule="exact" w:val="397"/>
        </w:trPr>
        <w:tc>
          <w:tcPr>
            <w:tcW w:w="9633" w:type="dxa"/>
            <w:gridSpan w:val="2"/>
            <w:tcBorders>
              <w:top w:val="single" w:sz="4" w:space="0" w:color="auto"/>
              <w:left w:val="single" w:sz="4" w:space="0" w:color="auto"/>
              <w:bottom w:val="single" w:sz="4" w:space="0" w:color="auto"/>
              <w:right w:val="single" w:sz="4" w:space="0" w:color="auto"/>
            </w:tcBorders>
            <w:vAlign w:val="center"/>
          </w:tcPr>
          <w:p w:rsidR="009F3A37" w:rsidRPr="009F3A37" w:rsidRDefault="00171205" w:rsidP="00171205">
            <w:pPr>
              <w:tabs>
                <w:tab w:val="right" w:pos="0"/>
              </w:tabs>
              <w:spacing w:line="276" w:lineRule="auto"/>
              <w:jc w:val="center"/>
              <w:rPr>
                <w:sz w:val="20"/>
                <w:szCs w:val="20"/>
                <w:lang w:val="it-IT"/>
              </w:rPr>
            </w:pPr>
            <w:r>
              <w:rPr>
                <w:b/>
                <w:sz w:val="20"/>
                <w:szCs w:val="20"/>
                <w:lang w:val="it-IT"/>
              </w:rPr>
              <w:t>ATTRIBUZIONE RISCHIO INERENTE</w:t>
            </w:r>
            <w:r>
              <w:rPr>
                <w:rStyle w:val="Rimandonotaapidipagina"/>
                <w:b/>
                <w:sz w:val="20"/>
                <w:szCs w:val="20"/>
                <w:lang w:val="it-IT"/>
              </w:rPr>
              <w:footnoteReference w:id="1"/>
            </w:r>
            <w:r>
              <w:rPr>
                <w:b/>
                <w:sz w:val="20"/>
                <w:szCs w:val="20"/>
                <w:lang w:val="it-IT"/>
              </w:rPr>
              <w:t xml:space="preserve"> </w:t>
            </w:r>
          </w:p>
        </w:tc>
      </w:tr>
      <w:tr w:rsidR="00FD0416" w:rsidRPr="00171205" w:rsidTr="00805BF0">
        <w:trPr>
          <w:trHeight w:hRule="exact" w:val="290"/>
        </w:trPr>
        <w:tc>
          <w:tcPr>
            <w:tcW w:w="7088" w:type="dxa"/>
            <w:tcBorders>
              <w:top w:val="single" w:sz="4" w:space="0" w:color="auto"/>
              <w:left w:val="single" w:sz="4" w:space="0" w:color="auto"/>
              <w:bottom w:val="single" w:sz="4" w:space="0" w:color="auto"/>
              <w:right w:val="single" w:sz="4" w:space="0" w:color="auto"/>
            </w:tcBorders>
            <w:vAlign w:val="center"/>
            <w:hideMark/>
          </w:tcPr>
          <w:p w:rsidR="00D84B90" w:rsidRPr="009F3A37" w:rsidRDefault="004746A4" w:rsidP="004746A4">
            <w:pPr>
              <w:tabs>
                <w:tab w:val="right" w:pos="0"/>
              </w:tabs>
              <w:spacing w:line="276" w:lineRule="auto"/>
              <w:jc w:val="both"/>
              <w:rPr>
                <w:sz w:val="20"/>
                <w:szCs w:val="20"/>
                <w:lang w:val="it-IT"/>
              </w:rPr>
            </w:pPr>
            <w:r>
              <w:rPr>
                <w:sz w:val="20"/>
                <w:szCs w:val="20"/>
                <w:lang w:val="it-IT"/>
              </w:rPr>
              <w:t xml:space="preserve">PRESTAZIONE </w:t>
            </w:r>
            <w:r>
              <w:rPr>
                <w:rStyle w:val="Rimandonotaapidipagina"/>
                <w:sz w:val="20"/>
                <w:szCs w:val="20"/>
                <w:lang w:val="it-IT"/>
              </w:rPr>
              <w:footnoteReference w:id="2"/>
            </w:r>
          </w:p>
        </w:tc>
        <w:tc>
          <w:tcPr>
            <w:tcW w:w="2545" w:type="dxa"/>
            <w:tcBorders>
              <w:top w:val="single" w:sz="4" w:space="0" w:color="auto"/>
              <w:left w:val="single" w:sz="4" w:space="0" w:color="auto"/>
              <w:bottom w:val="single" w:sz="4" w:space="0" w:color="auto"/>
              <w:right w:val="single" w:sz="4" w:space="0" w:color="auto"/>
            </w:tcBorders>
            <w:vAlign w:val="center"/>
          </w:tcPr>
          <w:p w:rsidR="00D84B90" w:rsidRPr="009F3A37" w:rsidRDefault="00805BF0" w:rsidP="00805BF0">
            <w:pPr>
              <w:tabs>
                <w:tab w:val="right" w:pos="0"/>
              </w:tabs>
              <w:spacing w:line="276" w:lineRule="auto"/>
              <w:jc w:val="both"/>
              <w:rPr>
                <w:sz w:val="20"/>
                <w:szCs w:val="20"/>
                <w:lang w:val="it-IT"/>
              </w:rPr>
            </w:pPr>
            <w:r>
              <w:rPr>
                <w:sz w:val="20"/>
                <w:szCs w:val="20"/>
                <w:lang w:val="it-IT"/>
              </w:rPr>
              <w:t>LIVELLO RIS</w:t>
            </w:r>
            <w:r w:rsidR="00171205">
              <w:rPr>
                <w:sz w:val="20"/>
                <w:szCs w:val="20"/>
                <w:lang w:val="it-IT"/>
              </w:rPr>
              <w:t>CHIO</w:t>
            </w:r>
            <w:r w:rsidR="00171205">
              <w:rPr>
                <w:rStyle w:val="Rimandonotaapidipagina"/>
                <w:sz w:val="20"/>
                <w:szCs w:val="20"/>
                <w:lang w:val="it-IT"/>
              </w:rPr>
              <w:footnoteReference w:id="3"/>
            </w:r>
          </w:p>
        </w:tc>
      </w:tr>
      <w:tr w:rsidR="00FD0416" w:rsidRPr="00171205" w:rsidTr="004746A4">
        <w:trPr>
          <w:trHeight w:hRule="exact" w:val="1711"/>
        </w:trPr>
        <w:tc>
          <w:tcPr>
            <w:tcW w:w="7088" w:type="dxa"/>
            <w:tcBorders>
              <w:top w:val="single" w:sz="4" w:space="0" w:color="auto"/>
              <w:left w:val="single" w:sz="4" w:space="0" w:color="auto"/>
              <w:bottom w:val="single" w:sz="4" w:space="0" w:color="auto"/>
              <w:right w:val="single" w:sz="4" w:space="0" w:color="auto"/>
            </w:tcBorders>
            <w:vAlign w:val="center"/>
            <w:hideMark/>
          </w:tcPr>
          <w:p w:rsidR="00D84B90" w:rsidRPr="009F3A37" w:rsidRDefault="00D84B90" w:rsidP="008B2512">
            <w:pPr>
              <w:tabs>
                <w:tab w:val="right" w:pos="0"/>
              </w:tabs>
              <w:spacing w:line="276" w:lineRule="auto"/>
              <w:jc w:val="both"/>
              <w:rPr>
                <w:sz w:val="20"/>
                <w:szCs w:val="20"/>
                <w:lang w:val="it-IT"/>
              </w:rPr>
            </w:pPr>
          </w:p>
        </w:tc>
        <w:tc>
          <w:tcPr>
            <w:tcW w:w="2545" w:type="dxa"/>
            <w:tcBorders>
              <w:top w:val="single" w:sz="4" w:space="0" w:color="auto"/>
              <w:left w:val="single" w:sz="4" w:space="0" w:color="auto"/>
              <w:bottom w:val="single" w:sz="4" w:space="0" w:color="auto"/>
              <w:right w:val="single" w:sz="4" w:space="0" w:color="auto"/>
            </w:tcBorders>
            <w:vAlign w:val="center"/>
          </w:tcPr>
          <w:p w:rsidR="00D84B90" w:rsidRPr="009F3A37" w:rsidRDefault="00D84B90" w:rsidP="008B2512">
            <w:pPr>
              <w:tabs>
                <w:tab w:val="right" w:pos="0"/>
              </w:tabs>
              <w:spacing w:line="276" w:lineRule="auto"/>
              <w:jc w:val="both"/>
              <w:rPr>
                <w:sz w:val="20"/>
                <w:szCs w:val="20"/>
                <w:lang w:val="it-IT"/>
              </w:rPr>
            </w:pPr>
          </w:p>
        </w:tc>
      </w:tr>
      <w:tr w:rsidR="00FD0416" w:rsidRPr="00171205" w:rsidTr="004746A4">
        <w:trPr>
          <w:trHeight w:hRule="exact" w:val="1732"/>
        </w:trPr>
        <w:tc>
          <w:tcPr>
            <w:tcW w:w="7088" w:type="dxa"/>
            <w:tcBorders>
              <w:top w:val="single" w:sz="4" w:space="0" w:color="auto"/>
              <w:left w:val="single" w:sz="4" w:space="0" w:color="auto"/>
              <w:bottom w:val="single" w:sz="4" w:space="0" w:color="auto"/>
              <w:right w:val="single" w:sz="4" w:space="0" w:color="auto"/>
            </w:tcBorders>
            <w:vAlign w:val="center"/>
          </w:tcPr>
          <w:p w:rsidR="00FE2DE2" w:rsidRPr="009F3A37" w:rsidRDefault="00FE2DE2" w:rsidP="008B2512">
            <w:pPr>
              <w:tabs>
                <w:tab w:val="right" w:pos="0"/>
              </w:tabs>
              <w:spacing w:line="276" w:lineRule="auto"/>
              <w:jc w:val="both"/>
              <w:rPr>
                <w:sz w:val="20"/>
                <w:szCs w:val="20"/>
                <w:lang w:val="it-IT"/>
              </w:rPr>
            </w:pPr>
          </w:p>
        </w:tc>
        <w:tc>
          <w:tcPr>
            <w:tcW w:w="2545" w:type="dxa"/>
            <w:tcBorders>
              <w:top w:val="single" w:sz="4" w:space="0" w:color="auto"/>
              <w:left w:val="single" w:sz="4" w:space="0" w:color="auto"/>
              <w:bottom w:val="single" w:sz="4" w:space="0" w:color="auto"/>
              <w:right w:val="single" w:sz="4" w:space="0" w:color="auto"/>
            </w:tcBorders>
            <w:vAlign w:val="center"/>
          </w:tcPr>
          <w:p w:rsidR="00FE2DE2" w:rsidRPr="009F3A37" w:rsidRDefault="00FE2DE2" w:rsidP="008B2512">
            <w:pPr>
              <w:spacing w:line="276" w:lineRule="auto"/>
              <w:jc w:val="both"/>
              <w:rPr>
                <w:sz w:val="20"/>
                <w:szCs w:val="20"/>
                <w:lang w:val="it-IT"/>
              </w:rPr>
            </w:pPr>
          </w:p>
        </w:tc>
      </w:tr>
      <w:tr w:rsidR="000F11F9" w:rsidRPr="009F3A37" w:rsidTr="000F11F9">
        <w:trPr>
          <w:trHeight w:hRule="exact" w:val="397"/>
        </w:trPr>
        <w:tc>
          <w:tcPr>
            <w:tcW w:w="9633" w:type="dxa"/>
            <w:gridSpan w:val="2"/>
            <w:tcBorders>
              <w:top w:val="single" w:sz="4" w:space="0" w:color="auto"/>
              <w:left w:val="nil"/>
              <w:bottom w:val="single" w:sz="4" w:space="0" w:color="auto"/>
              <w:right w:val="nil"/>
            </w:tcBorders>
            <w:vAlign w:val="center"/>
          </w:tcPr>
          <w:p w:rsidR="000F11F9" w:rsidRDefault="000F11F9" w:rsidP="00171205">
            <w:pPr>
              <w:tabs>
                <w:tab w:val="right" w:pos="0"/>
              </w:tabs>
              <w:spacing w:line="276" w:lineRule="auto"/>
              <w:jc w:val="center"/>
              <w:rPr>
                <w:b/>
                <w:sz w:val="20"/>
                <w:szCs w:val="20"/>
                <w:lang w:val="it-IT"/>
              </w:rPr>
            </w:pPr>
          </w:p>
        </w:tc>
      </w:tr>
      <w:tr w:rsidR="009F3A37" w:rsidRPr="009F3A37" w:rsidTr="000F11F9">
        <w:trPr>
          <w:trHeight w:hRule="exact" w:val="397"/>
        </w:trPr>
        <w:tc>
          <w:tcPr>
            <w:tcW w:w="9633" w:type="dxa"/>
            <w:gridSpan w:val="2"/>
            <w:tcBorders>
              <w:top w:val="single" w:sz="4" w:space="0" w:color="auto"/>
              <w:left w:val="single" w:sz="4" w:space="0" w:color="auto"/>
              <w:bottom w:val="single" w:sz="4" w:space="0" w:color="auto"/>
              <w:right w:val="single" w:sz="4" w:space="0" w:color="auto"/>
            </w:tcBorders>
            <w:vAlign w:val="center"/>
          </w:tcPr>
          <w:p w:rsidR="009F3A37" w:rsidRPr="009F3A37" w:rsidRDefault="00171205" w:rsidP="00171205">
            <w:pPr>
              <w:tabs>
                <w:tab w:val="right" w:pos="0"/>
              </w:tabs>
              <w:spacing w:line="276" w:lineRule="auto"/>
              <w:jc w:val="center"/>
              <w:rPr>
                <w:b/>
                <w:sz w:val="20"/>
                <w:szCs w:val="20"/>
                <w:lang w:val="it-IT"/>
              </w:rPr>
            </w:pPr>
            <w:r>
              <w:rPr>
                <w:b/>
                <w:sz w:val="20"/>
                <w:szCs w:val="20"/>
                <w:lang w:val="it-IT"/>
              </w:rPr>
              <w:t xml:space="preserve">ATTRIBUZIONE RISCHIO SPECIFICO </w:t>
            </w:r>
            <w:r w:rsidR="00805BF0">
              <w:rPr>
                <w:rStyle w:val="Rimandonotaapidipagina"/>
                <w:b/>
                <w:sz w:val="20"/>
                <w:szCs w:val="20"/>
                <w:lang w:val="it-IT"/>
              </w:rPr>
              <w:footnoteReference w:id="4"/>
            </w:r>
          </w:p>
        </w:tc>
      </w:tr>
      <w:tr w:rsidR="00805BF0" w:rsidRPr="00805BF0" w:rsidTr="008B2512">
        <w:trPr>
          <w:trHeight w:hRule="exact" w:val="397"/>
        </w:trPr>
        <w:tc>
          <w:tcPr>
            <w:tcW w:w="9633" w:type="dxa"/>
            <w:gridSpan w:val="2"/>
            <w:tcBorders>
              <w:top w:val="single" w:sz="4" w:space="0" w:color="auto"/>
              <w:left w:val="single" w:sz="4" w:space="0" w:color="auto"/>
              <w:bottom w:val="single" w:sz="4" w:space="0" w:color="auto"/>
              <w:right w:val="single" w:sz="4" w:space="0" w:color="auto"/>
            </w:tcBorders>
            <w:vAlign w:val="center"/>
          </w:tcPr>
          <w:p w:rsidR="00805BF0" w:rsidRDefault="00805BF0" w:rsidP="00171205">
            <w:pPr>
              <w:tabs>
                <w:tab w:val="right" w:pos="0"/>
              </w:tabs>
              <w:spacing w:line="276" w:lineRule="auto"/>
              <w:jc w:val="center"/>
              <w:rPr>
                <w:b/>
                <w:sz w:val="20"/>
                <w:szCs w:val="20"/>
                <w:lang w:val="it-IT"/>
              </w:rPr>
            </w:pPr>
            <w:r w:rsidRPr="00805BF0">
              <w:rPr>
                <w:b/>
                <w:sz w:val="20"/>
                <w:szCs w:val="20"/>
                <w:lang w:val="it-IT"/>
              </w:rPr>
              <w:t>ASPETTI CONNESSI AL CLIENTE</w:t>
            </w:r>
            <w:r w:rsidRPr="00805BF0">
              <w:rPr>
                <w:b/>
                <w:sz w:val="20"/>
                <w:szCs w:val="20"/>
                <w:lang w:val="it-IT"/>
              </w:rPr>
              <w:tab/>
            </w:r>
          </w:p>
        </w:tc>
      </w:tr>
      <w:tr w:rsidR="00FD0416" w:rsidRPr="009F3A37" w:rsidTr="00805BF0">
        <w:trPr>
          <w:trHeight w:hRule="exact" w:val="397"/>
        </w:trPr>
        <w:tc>
          <w:tcPr>
            <w:tcW w:w="7088" w:type="dxa"/>
            <w:tcBorders>
              <w:top w:val="single" w:sz="4" w:space="0" w:color="auto"/>
              <w:left w:val="single" w:sz="4" w:space="0" w:color="auto"/>
              <w:bottom w:val="single" w:sz="4" w:space="0" w:color="auto"/>
              <w:right w:val="single" w:sz="4" w:space="0" w:color="auto"/>
            </w:tcBorders>
            <w:vAlign w:val="center"/>
            <w:hideMark/>
          </w:tcPr>
          <w:p w:rsidR="00D84B90" w:rsidRPr="00876A0E" w:rsidRDefault="00805BF0" w:rsidP="00876A0E">
            <w:pPr>
              <w:pStyle w:val="Paragrafoelenco"/>
              <w:numPr>
                <w:ilvl w:val="0"/>
                <w:numId w:val="26"/>
              </w:numPr>
              <w:tabs>
                <w:tab w:val="right" w:pos="0"/>
              </w:tabs>
              <w:spacing w:line="276" w:lineRule="auto"/>
              <w:jc w:val="both"/>
              <w:rPr>
                <w:b/>
                <w:sz w:val="20"/>
                <w:szCs w:val="20"/>
                <w:lang w:val="it-IT"/>
              </w:rPr>
            </w:pPr>
            <w:r w:rsidRPr="00876A0E">
              <w:rPr>
                <w:b/>
                <w:sz w:val="20"/>
                <w:szCs w:val="20"/>
                <w:lang w:val="it-IT"/>
              </w:rPr>
              <w:t>NATURA GIURIDICA</w:t>
            </w:r>
          </w:p>
        </w:tc>
        <w:tc>
          <w:tcPr>
            <w:tcW w:w="2545" w:type="dxa"/>
            <w:tcBorders>
              <w:top w:val="single" w:sz="4" w:space="0" w:color="auto"/>
              <w:left w:val="single" w:sz="4" w:space="0" w:color="auto"/>
              <w:bottom w:val="single" w:sz="4" w:space="0" w:color="auto"/>
              <w:right w:val="single" w:sz="4" w:space="0" w:color="auto"/>
            </w:tcBorders>
            <w:vAlign w:val="center"/>
          </w:tcPr>
          <w:p w:rsidR="00D84B90" w:rsidRPr="009F3A37" w:rsidRDefault="00D84B90" w:rsidP="00805BF0">
            <w:pPr>
              <w:tabs>
                <w:tab w:val="right" w:pos="0"/>
              </w:tabs>
              <w:spacing w:line="276" w:lineRule="auto"/>
              <w:jc w:val="center"/>
              <w:rPr>
                <w:sz w:val="20"/>
                <w:szCs w:val="20"/>
                <w:lang w:val="it-IT"/>
              </w:rPr>
            </w:pPr>
          </w:p>
        </w:tc>
      </w:tr>
      <w:tr w:rsidR="00FD0416" w:rsidRPr="00171205" w:rsidTr="00445F85">
        <w:trPr>
          <w:trHeight w:hRule="exact" w:val="652"/>
        </w:trPr>
        <w:tc>
          <w:tcPr>
            <w:tcW w:w="7088" w:type="dxa"/>
            <w:tcBorders>
              <w:top w:val="single" w:sz="4" w:space="0" w:color="auto"/>
              <w:left w:val="single" w:sz="4" w:space="0" w:color="auto"/>
              <w:bottom w:val="single" w:sz="4" w:space="0" w:color="auto"/>
              <w:right w:val="single" w:sz="4" w:space="0" w:color="auto"/>
            </w:tcBorders>
            <w:vAlign w:val="center"/>
            <w:hideMark/>
          </w:tcPr>
          <w:p w:rsidR="00D84B90" w:rsidRPr="009F3A37" w:rsidRDefault="00805BF0" w:rsidP="00805BF0">
            <w:pPr>
              <w:tabs>
                <w:tab w:val="right" w:pos="0"/>
              </w:tabs>
              <w:spacing w:line="276" w:lineRule="auto"/>
              <w:jc w:val="both"/>
              <w:rPr>
                <w:sz w:val="20"/>
                <w:szCs w:val="20"/>
                <w:lang w:val="it-IT"/>
              </w:rPr>
            </w:pPr>
            <w:r w:rsidRPr="00805BF0">
              <w:rPr>
                <w:sz w:val="20"/>
                <w:szCs w:val="20"/>
                <w:lang w:val="it-IT"/>
              </w:rPr>
              <w:t>Non congruità della natura giuridica prescelta in relazione all’attività svolta e alle dimensioni.</w:t>
            </w:r>
            <w:r w:rsidRPr="00805BF0">
              <w:rPr>
                <w:sz w:val="20"/>
                <w:szCs w:val="20"/>
                <w:lang w:val="it-IT"/>
              </w:rPr>
              <w:tab/>
            </w:r>
            <w:r w:rsidR="00D84B90" w:rsidRPr="009F3A37">
              <w:rPr>
                <w:sz w:val="20"/>
                <w:szCs w:val="20"/>
                <w:lang w:val="it-IT"/>
              </w:rPr>
              <w:t xml:space="preserve">  </w:t>
            </w:r>
          </w:p>
        </w:tc>
        <w:tc>
          <w:tcPr>
            <w:tcW w:w="2545" w:type="dxa"/>
            <w:tcBorders>
              <w:top w:val="single" w:sz="4" w:space="0" w:color="auto"/>
              <w:left w:val="single" w:sz="4" w:space="0" w:color="auto"/>
              <w:bottom w:val="single" w:sz="4" w:space="0" w:color="auto"/>
              <w:right w:val="single" w:sz="4" w:space="0" w:color="auto"/>
            </w:tcBorders>
            <w:vAlign w:val="center"/>
          </w:tcPr>
          <w:p w:rsidR="00D84B90" w:rsidRPr="009F3A37" w:rsidRDefault="00805BF0" w:rsidP="008B2512">
            <w:pPr>
              <w:tabs>
                <w:tab w:val="right" w:pos="0"/>
              </w:tabs>
              <w:spacing w:line="276" w:lineRule="auto"/>
              <w:jc w:val="both"/>
              <w:rPr>
                <w:sz w:val="20"/>
                <w:szCs w:val="20"/>
                <w:lang w:val="it-IT"/>
              </w:rPr>
            </w:pPr>
            <w:r w:rsidRPr="009F3A37">
              <w:rPr>
                <w:rFonts w:ascii="Segoe UI Symbol" w:eastAsia="MS Gothic" w:hAnsi="Segoe UI Symbol" w:cs="Segoe UI Symbol"/>
                <w:b/>
                <w:sz w:val="20"/>
                <w:szCs w:val="20"/>
              </w:rPr>
              <w:t>☐</w:t>
            </w:r>
            <w:r w:rsidRPr="009F3A37">
              <w:rPr>
                <w:sz w:val="20"/>
                <w:szCs w:val="20"/>
              </w:rPr>
              <w:t xml:space="preserve"> SÌ</w:t>
            </w:r>
          </w:p>
        </w:tc>
      </w:tr>
      <w:tr w:rsidR="00876A0E" w:rsidRPr="00445F85" w:rsidTr="00445F85">
        <w:trPr>
          <w:trHeight w:hRule="exact" w:val="849"/>
        </w:trPr>
        <w:tc>
          <w:tcPr>
            <w:tcW w:w="7088"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876A0E" w:rsidP="00D5783A">
            <w:pPr>
              <w:tabs>
                <w:tab w:val="right" w:pos="0"/>
              </w:tabs>
              <w:spacing w:line="276" w:lineRule="auto"/>
              <w:jc w:val="both"/>
              <w:rPr>
                <w:sz w:val="20"/>
                <w:szCs w:val="20"/>
                <w:lang w:val="it-IT"/>
              </w:rPr>
            </w:pPr>
            <w:r>
              <w:rPr>
                <w:sz w:val="20"/>
                <w:szCs w:val="20"/>
                <w:lang w:val="it-IT"/>
              </w:rPr>
              <w:t>(</w:t>
            </w:r>
            <w:r w:rsidR="00D5783A">
              <w:rPr>
                <w:sz w:val="20"/>
                <w:szCs w:val="20"/>
                <w:lang w:val="it-IT"/>
              </w:rPr>
              <w:t xml:space="preserve">Per cliente: </w:t>
            </w:r>
            <w:r>
              <w:rPr>
                <w:sz w:val="20"/>
                <w:szCs w:val="20"/>
                <w:lang w:val="it-IT"/>
              </w:rPr>
              <w:t>persona giuridica) A</w:t>
            </w:r>
            <w:r w:rsidRPr="00805BF0">
              <w:rPr>
                <w:sz w:val="20"/>
                <w:szCs w:val="20"/>
                <w:lang w:val="it-IT"/>
              </w:rPr>
              <w:t>rticolazione giuridica dell'impresa inusuale o eccessivamente complessa rispetto al tipo di attività economica svolta; opacità della struttura</w:t>
            </w:r>
            <w:r w:rsidR="00445F85">
              <w:rPr>
                <w:sz w:val="20"/>
                <w:szCs w:val="20"/>
                <w:lang w:val="it-IT"/>
              </w:rPr>
              <w:t>.</w:t>
            </w:r>
          </w:p>
        </w:tc>
        <w:tc>
          <w:tcPr>
            <w:tcW w:w="2545" w:type="dxa"/>
            <w:tcBorders>
              <w:top w:val="single" w:sz="4" w:space="0" w:color="auto"/>
              <w:left w:val="single" w:sz="4" w:space="0" w:color="auto"/>
              <w:bottom w:val="single" w:sz="4" w:space="0" w:color="auto"/>
              <w:right w:val="single" w:sz="4" w:space="0" w:color="auto"/>
            </w:tcBorders>
            <w:vAlign w:val="center"/>
          </w:tcPr>
          <w:p w:rsidR="00876A0E" w:rsidRPr="009F3A37" w:rsidRDefault="00876A0E" w:rsidP="00876A0E">
            <w:pPr>
              <w:tabs>
                <w:tab w:val="right" w:pos="0"/>
              </w:tabs>
              <w:spacing w:line="276" w:lineRule="auto"/>
              <w:jc w:val="both"/>
              <w:rPr>
                <w:sz w:val="20"/>
                <w:szCs w:val="20"/>
                <w:lang w:val="it-IT"/>
              </w:rPr>
            </w:pPr>
            <w:r w:rsidRPr="00445F85">
              <w:rPr>
                <w:rFonts w:ascii="Segoe UI Symbol" w:eastAsia="MS Gothic" w:hAnsi="Segoe UI Symbol" w:cs="Segoe UI Symbol"/>
                <w:b/>
                <w:sz w:val="20"/>
                <w:szCs w:val="20"/>
                <w:lang w:val="it-IT"/>
              </w:rPr>
              <w:t>☐</w:t>
            </w:r>
            <w:r w:rsidRPr="00445F85">
              <w:rPr>
                <w:sz w:val="20"/>
                <w:szCs w:val="20"/>
                <w:lang w:val="it-IT"/>
              </w:rPr>
              <w:t xml:space="preserve"> SÌ</w:t>
            </w:r>
          </w:p>
        </w:tc>
      </w:tr>
      <w:tr w:rsidR="00876A0E" w:rsidRPr="00171205" w:rsidTr="00445F85">
        <w:trPr>
          <w:trHeight w:hRule="exact" w:val="568"/>
        </w:trPr>
        <w:tc>
          <w:tcPr>
            <w:tcW w:w="7088"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876A0E" w:rsidP="00D5783A">
            <w:pPr>
              <w:tabs>
                <w:tab w:val="right" w:pos="0"/>
              </w:tabs>
              <w:spacing w:line="276" w:lineRule="auto"/>
              <w:jc w:val="both"/>
              <w:rPr>
                <w:sz w:val="20"/>
                <w:szCs w:val="20"/>
                <w:lang w:val="it-IT"/>
              </w:rPr>
            </w:pPr>
            <w:r>
              <w:rPr>
                <w:sz w:val="20"/>
                <w:szCs w:val="20"/>
                <w:lang w:val="it-IT"/>
              </w:rPr>
              <w:t>(</w:t>
            </w:r>
            <w:r w:rsidR="00D5783A">
              <w:rPr>
                <w:sz w:val="20"/>
                <w:szCs w:val="20"/>
                <w:lang w:val="it-IT"/>
              </w:rPr>
              <w:t>Per</w:t>
            </w:r>
            <w:r w:rsidR="00AB05E2">
              <w:rPr>
                <w:sz w:val="20"/>
                <w:szCs w:val="20"/>
                <w:lang w:val="it-IT"/>
              </w:rPr>
              <w:t xml:space="preserve"> </w:t>
            </w:r>
            <w:r w:rsidR="00D5783A">
              <w:rPr>
                <w:sz w:val="20"/>
                <w:szCs w:val="20"/>
                <w:lang w:val="it-IT"/>
              </w:rPr>
              <w:t>cliente:</w:t>
            </w:r>
            <w:r>
              <w:rPr>
                <w:sz w:val="20"/>
                <w:szCs w:val="20"/>
                <w:lang w:val="it-IT"/>
              </w:rPr>
              <w:t xml:space="preserve"> persona fisica) </w:t>
            </w:r>
            <w:r w:rsidRPr="00805BF0">
              <w:rPr>
                <w:sz w:val="20"/>
                <w:szCs w:val="20"/>
                <w:lang w:val="it-IT"/>
              </w:rPr>
              <w:t>Soggetto con disponibilità sproporzionate rispetto ad età, occupazione, condizione personale, in ass</w:t>
            </w:r>
            <w:r>
              <w:rPr>
                <w:sz w:val="20"/>
                <w:szCs w:val="20"/>
                <w:lang w:val="it-IT"/>
              </w:rPr>
              <w:t>enza di plausibili spiegazioni.</w:t>
            </w:r>
          </w:p>
        </w:tc>
        <w:tc>
          <w:tcPr>
            <w:tcW w:w="2545" w:type="dxa"/>
            <w:tcBorders>
              <w:top w:val="single" w:sz="4" w:space="0" w:color="auto"/>
              <w:left w:val="single" w:sz="4" w:space="0" w:color="auto"/>
              <w:bottom w:val="single" w:sz="4" w:space="0" w:color="auto"/>
              <w:right w:val="single" w:sz="4" w:space="0" w:color="auto"/>
            </w:tcBorders>
            <w:vAlign w:val="center"/>
          </w:tcPr>
          <w:p w:rsidR="00876A0E" w:rsidRPr="009F3A37" w:rsidRDefault="00876A0E" w:rsidP="00876A0E">
            <w:pPr>
              <w:tabs>
                <w:tab w:val="right" w:pos="0"/>
              </w:tabs>
              <w:spacing w:line="276" w:lineRule="auto"/>
              <w:jc w:val="both"/>
              <w:rPr>
                <w:sz w:val="20"/>
                <w:szCs w:val="20"/>
                <w:lang w:val="it-IT"/>
              </w:rPr>
            </w:pPr>
            <w:r w:rsidRPr="009F3A37">
              <w:rPr>
                <w:rFonts w:ascii="Segoe UI Symbol" w:eastAsia="MS Gothic" w:hAnsi="Segoe UI Symbol" w:cs="Segoe UI Symbol"/>
                <w:b/>
                <w:sz w:val="20"/>
                <w:szCs w:val="20"/>
              </w:rPr>
              <w:t>☐</w:t>
            </w:r>
            <w:r w:rsidRPr="009F3A37">
              <w:rPr>
                <w:sz w:val="20"/>
                <w:szCs w:val="20"/>
              </w:rPr>
              <w:t xml:space="preserve"> SÌ</w:t>
            </w:r>
          </w:p>
        </w:tc>
      </w:tr>
      <w:tr w:rsidR="00876A0E" w:rsidRPr="00805BF0" w:rsidTr="00876A0E">
        <w:trPr>
          <w:trHeight w:hRule="exact" w:val="426"/>
        </w:trPr>
        <w:tc>
          <w:tcPr>
            <w:tcW w:w="7088"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876A0E" w:rsidP="00876A0E">
            <w:pPr>
              <w:tabs>
                <w:tab w:val="right" w:pos="0"/>
              </w:tabs>
              <w:spacing w:line="276" w:lineRule="auto"/>
              <w:jc w:val="both"/>
              <w:rPr>
                <w:sz w:val="20"/>
                <w:szCs w:val="20"/>
                <w:lang w:val="it-IT"/>
              </w:rPr>
            </w:pPr>
            <w:r w:rsidRPr="00805BF0">
              <w:rPr>
                <w:sz w:val="20"/>
                <w:szCs w:val="20"/>
                <w:lang w:val="it-IT"/>
              </w:rPr>
              <w:t>Il cliente e/o il titolare effettivo son</w:t>
            </w:r>
            <w:r>
              <w:rPr>
                <w:sz w:val="20"/>
                <w:szCs w:val="20"/>
                <w:lang w:val="it-IT"/>
              </w:rPr>
              <w:t>o persone politicamente esposte.</w:t>
            </w:r>
          </w:p>
        </w:tc>
        <w:tc>
          <w:tcPr>
            <w:tcW w:w="2545" w:type="dxa"/>
            <w:tcBorders>
              <w:top w:val="single" w:sz="4" w:space="0" w:color="auto"/>
              <w:left w:val="single" w:sz="4" w:space="0" w:color="auto"/>
              <w:bottom w:val="single" w:sz="4" w:space="0" w:color="auto"/>
              <w:right w:val="single" w:sz="4" w:space="0" w:color="auto"/>
            </w:tcBorders>
            <w:vAlign w:val="center"/>
          </w:tcPr>
          <w:p w:rsidR="00876A0E" w:rsidRPr="009F3A37" w:rsidRDefault="00876A0E" w:rsidP="00876A0E">
            <w:pPr>
              <w:tabs>
                <w:tab w:val="right" w:pos="0"/>
              </w:tabs>
              <w:spacing w:line="276" w:lineRule="auto"/>
              <w:jc w:val="both"/>
              <w:rPr>
                <w:sz w:val="20"/>
                <w:szCs w:val="20"/>
                <w:lang w:val="it-IT"/>
              </w:rPr>
            </w:pPr>
            <w:r w:rsidRPr="009F3A37">
              <w:rPr>
                <w:rFonts w:ascii="Segoe UI Symbol" w:eastAsia="MS Gothic" w:hAnsi="Segoe UI Symbol" w:cs="Segoe UI Symbol"/>
                <w:b/>
                <w:sz w:val="20"/>
                <w:szCs w:val="20"/>
              </w:rPr>
              <w:t>☐</w:t>
            </w:r>
            <w:r w:rsidRPr="009F3A37">
              <w:rPr>
                <w:sz w:val="20"/>
                <w:szCs w:val="20"/>
              </w:rPr>
              <w:t xml:space="preserve"> SÌ</w:t>
            </w:r>
          </w:p>
        </w:tc>
      </w:tr>
      <w:tr w:rsidR="00876A0E" w:rsidRPr="009F3A37" w:rsidTr="00876A0E">
        <w:trPr>
          <w:trHeight w:hRule="exact" w:val="843"/>
        </w:trPr>
        <w:tc>
          <w:tcPr>
            <w:tcW w:w="7088" w:type="dxa"/>
            <w:tcBorders>
              <w:top w:val="single" w:sz="4" w:space="0" w:color="auto"/>
              <w:left w:val="single" w:sz="4" w:space="0" w:color="auto"/>
              <w:bottom w:val="single" w:sz="4" w:space="0" w:color="auto"/>
              <w:right w:val="single" w:sz="4" w:space="0" w:color="auto"/>
            </w:tcBorders>
            <w:vAlign w:val="center"/>
          </w:tcPr>
          <w:p w:rsidR="00876A0E" w:rsidRPr="00876A0E" w:rsidRDefault="00876A0E" w:rsidP="00876A0E">
            <w:pPr>
              <w:tabs>
                <w:tab w:val="right" w:pos="0"/>
              </w:tabs>
              <w:spacing w:line="276" w:lineRule="auto"/>
              <w:jc w:val="both"/>
              <w:rPr>
                <w:sz w:val="20"/>
                <w:szCs w:val="20"/>
                <w:lang w:val="it-IT"/>
              </w:rPr>
            </w:pPr>
            <w:r>
              <w:rPr>
                <w:sz w:val="20"/>
                <w:szCs w:val="20"/>
                <w:lang w:val="it-IT"/>
              </w:rPr>
              <w:lastRenderedPageBreak/>
              <w:t>Incarichi</w:t>
            </w:r>
            <w:r w:rsidRPr="00876A0E">
              <w:rPr>
                <w:sz w:val="20"/>
                <w:szCs w:val="20"/>
                <w:lang w:val="it-IT"/>
              </w:rPr>
              <w:t xml:space="preserve"> (</w:t>
            </w:r>
            <w:r>
              <w:rPr>
                <w:sz w:val="20"/>
                <w:szCs w:val="20"/>
                <w:lang w:val="it-IT"/>
              </w:rPr>
              <w:t xml:space="preserve">e.g. </w:t>
            </w:r>
            <w:r w:rsidRPr="00876A0E">
              <w:rPr>
                <w:sz w:val="20"/>
                <w:szCs w:val="20"/>
                <w:lang w:val="it-IT"/>
              </w:rPr>
              <w:t xml:space="preserve">sindaco, consulente, docente, </w:t>
            </w:r>
            <w:r>
              <w:rPr>
                <w:sz w:val="20"/>
                <w:szCs w:val="20"/>
                <w:lang w:val="it-IT"/>
              </w:rPr>
              <w:t>etc.</w:t>
            </w:r>
            <w:r w:rsidRPr="00876A0E">
              <w:rPr>
                <w:sz w:val="20"/>
                <w:szCs w:val="20"/>
                <w:lang w:val="it-IT"/>
              </w:rPr>
              <w:t>) in società, associazioni, fondazioni, organizzazioni non lucrative, organizzazioni non governative soprattutto se aventi sede in paesi ad alto rischio o non collaborativi</w:t>
            </w:r>
            <w:r>
              <w:rPr>
                <w:sz w:val="20"/>
                <w:szCs w:val="20"/>
                <w:lang w:val="it-IT"/>
              </w:rPr>
              <w:t>.</w:t>
            </w:r>
          </w:p>
          <w:p w:rsidR="00876A0E" w:rsidRPr="009F3A37" w:rsidRDefault="00876A0E" w:rsidP="00876A0E">
            <w:pPr>
              <w:tabs>
                <w:tab w:val="right" w:pos="0"/>
              </w:tabs>
              <w:spacing w:line="276" w:lineRule="auto"/>
              <w:jc w:val="both"/>
              <w:rPr>
                <w:sz w:val="20"/>
                <w:szCs w:val="20"/>
                <w:lang w:val="it-IT"/>
              </w:rPr>
            </w:pPr>
            <w:r w:rsidRPr="00876A0E">
              <w:rPr>
                <w:sz w:val="20"/>
                <w:szCs w:val="20"/>
                <w:lang w:val="it-IT"/>
              </w:rPr>
              <w:t>"</w:t>
            </w:r>
            <w:r w:rsidRPr="00876A0E">
              <w:rPr>
                <w:sz w:val="20"/>
                <w:szCs w:val="20"/>
                <w:lang w:val="it-IT"/>
              </w:rPr>
              <w:tab/>
            </w:r>
            <w:r w:rsidRPr="009F3A37">
              <w:rPr>
                <w:sz w:val="20"/>
                <w:szCs w:val="20"/>
                <w:lang w:val="it-IT"/>
              </w:rPr>
              <w:t xml:space="preserve">CARICA/RUOLO </w:t>
            </w:r>
          </w:p>
        </w:tc>
        <w:tc>
          <w:tcPr>
            <w:tcW w:w="2545" w:type="dxa"/>
            <w:tcBorders>
              <w:top w:val="single" w:sz="4" w:space="0" w:color="auto"/>
              <w:left w:val="single" w:sz="4" w:space="0" w:color="auto"/>
              <w:bottom w:val="single" w:sz="4" w:space="0" w:color="auto"/>
              <w:right w:val="single" w:sz="4" w:space="0" w:color="auto"/>
            </w:tcBorders>
            <w:vAlign w:val="center"/>
          </w:tcPr>
          <w:p w:rsidR="00876A0E" w:rsidRPr="009F3A37" w:rsidRDefault="00876A0E" w:rsidP="00876A0E">
            <w:pPr>
              <w:spacing w:line="276" w:lineRule="auto"/>
              <w:jc w:val="both"/>
              <w:rPr>
                <w:sz w:val="20"/>
                <w:szCs w:val="20"/>
                <w:lang w:val="it-IT"/>
              </w:rPr>
            </w:pPr>
            <w:r w:rsidRPr="009F3A37">
              <w:rPr>
                <w:rFonts w:ascii="Segoe UI Symbol" w:eastAsia="MS Gothic" w:hAnsi="Segoe UI Symbol" w:cs="Segoe UI Symbol"/>
                <w:b/>
                <w:sz w:val="20"/>
                <w:szCs w:val="20"/>
              </w:rPr>
              <w:t>☐</w:t>
            </w:r>
            <w:r w:rsidRPr="009F3A37">
              <w:rPr>
                <w:sz w:val="20"/>
                <w:szCs w:val="20"/>
              </w:rPr>
              <w:t xml:space="preserve"> SÌ</w:t>
            </w:r>
          </w:p>
        </w:tc>
      </w:tr>
      <w:tr w:rsidR="00876A0E" w:rsidRPr="00876A0E" w:rsidTr="00445F85">
        <w:trPr>
          <w:trHeight w:hRule="exact" w:val="2698"/>
        </w:trPr>
        <w:tc>
          <w:tcPr>
            <w:tcW w:w="7088" w:type="dxa"/>
            <w:tcBorders>
              <w:top w:val="single" w:sz="4" w:space="0" w:color="auto"/>
              <w:left w:val="single" w:sz="4" w:space="0" w:color="auto"/>
              <w:bottom w:val="single" w:sz="4" w:space="0" w:color="auto"/>
              <w:right w:val="single" w:sz="4" w:space="0" w:color="auto"/>
            </w:tcBorders>
            <w:vAlign w:val="center"/>
            <w:hideMark/>
          </w:tcPr>
          <w:p w:rsidR="00876A0E" w:rsidRPr="00876A0E" w:rsidRDefault="00AB05E2" w:rsidP="00876A0E">
            <w:pPr>
              <w:tabs>
                <w:tab w:val="right" w:pos="0"/>
              </w:tabs>
              <w:spacing w:line="276" w:lineRule="auto"/>
              <w:jc w:val="both"/>
              <w:rPr>
                <w:sz w:val="20"/>
                <w:szCs w:val="20"/>
                <w:lang w:val="it-IT"/>
              </w:rPr>
            </w:pPr>
            <w:r>
              <w:rPr>
                <w:sz w:val="20"/>
                <w:szCs w:val="20"/>
                <w:lang w:val="it-IT"/>
              </w:rPr>
              <w:t>Presenza di uno dei seguenti i</w:t>
            </w:r>
            <w:r w:rsidR="00876A0E" w:rsidRPr="00876A0E">
              <w:rPr>
                <w:sz w:val="20"/>
                <w:szCs w:val="20"/>
                <w:lang w:val="it-IT"/>
              </w:rPr>
              <w:t>ndici reputazionali negativi del cli</w:t>
            </w:r>
            <w:r w:rsidR="00445F85">
              <w:rPr>
                <w:sz w:val="20"/>
                <w:szCs w:val="20"/>
                <w:lang w:val="it-IT"/>
              </w:rPr>
              <w:t>ente e/o del titolare effettivo</w:t>
            </w:r>
            <w:r w:rsidR="00876A0E" w:rsidRPr="00876A0E">
              <w:rPr>
                <w:sz w:val="20"/>
                <w:szCs w:val="20"/>
                <w:lang w:val="it-IT"/>
              </w:rPr>
              <w:t>:</w:t>
            </w:r>
          </w:p>
          <w:p w:rsidR="00876A0E" w:rsidRPr="00876A0E" w:rsidRDefault="00876A0E" w:rsidP="00876A0E">
            <w:pPr>
              <w:tabs>
                <w:tab w:val="right" w:pos="0"/>
              </w:tabs>
              <w:spacing w:line="276" w:lineRule="auto"/>
              <w:jc w:val="both"/>
              <w:rPr>
                <w:sz w:val="20"/>
                <w:szCs w:val="20"/>
                <w:lang w:val="it-IT"/>
              </w:rPr>
            </w:pPr>
            <w:r w:rsidRPr="00876A0E">
              <w:rPr>
                <w:sz w:val="20"/>
                <w:szCs w:val="20"/>
                <w:lang w:val="it-IT"/>
              </w:rPr>
              <w:t>- processi penali o indagini in corso per circostanze attinenti a: terrorismo, riciclaggio e autoriciclaggio, altri reati contro il patrimonio, reati societari, reati tributari, responsabilità amministrativa degli enti ex d.lgs. n. 231/2001;</w:t>
            </w:r>
          </w:p>
          <w:p w:rsidR="00876A0E" w:rsidRPr="00876A0E" w:rsidRDefault="00876A0E" w:rsidP="00876A0E">
            <w:pPr>
              <w:tabs>
                <w:tab w:val="right" w:pos="0"/>
              </w:tabs>
              <w:spacing w:line="276" w:lineRule="auto"/>
              <w:jc w:val="both"/>
              <w:rPr>
                <w:sz w:val="20"/>
                <w:szCs w:val="20"/>
                <w:lang w:val="it-IT"/>
              </w:rPr>
            </w:pPr>
            <w:r w:rsidRPr="00876A0E">
              <w:rPr>
                <w:sz w:val="20"/>
                <w:szCs w:val="20"/>
                <w:lang w:val="it-IT"/>
              </w:rPr>
              <w:t xml:space="preserve">- misure di prevenzione o provvedimenti di sequestro; </w:t>
            </w:r>
          </w:p>
          <w:p w:rsidR="00876A0E" w:rsidRPr="00876A0E" w:rsidRDefault="00876A0E" w:rsidP="00876A0E">
            <w:pPr>
              <w:tabs>
                <w:tab w:val="right" w:pos="0"/>
              </w:tabs>
              <w:spacing w:line="276" w:lineRule="auto"/>
              <w:jc w:val="both"/>
              <w:rPr>
                <w:sz w:val="20"/>
                <w:szCs w:val="20"/>
                <w:lang w:val="it-IT"/>
              </w:rPr>
            </w:pPr>
            <w:r w:rsidRPr="00876A0E">
              <w:rPr>
                <w:sz w:val="20"/>
                <w:szCs w:val="20"/>
                <w:lang w:val="it-IT"/>
              </w:rPr>
              <w:t>- familiarità/stretti legami con soggetti sottoposti a indagini, a procedimenti penali, provvedimenti di sequestro o censiti nelle liste delle persone o degli enti attivi ne</w:t>
            </w:r>
            <w:r>
              <w:rPr>
                <w:sz w:val="20"/>
                <w:szCs w:val="20"/>
                <w:lang w:val="it-IT"/>
              </w:rPr>
              <w:t>l finanziamento del terrorismo;</w:t>
            </w:r>
          </w:p>
          <w:p w:rsidR="00876A0E" w:rsidRPr="009F3A37" w:rsidRDefault="00876A0E" w:rsidP="00876A0E">
            <w:pPr>
              <w:tabs>
                <w:tab w:val="right" w:pos="0"/>
              </w:tabs>
              <w:spacing w:line="276" w:lineRule="auto"/>
              <w:jc w:val="both"/>
              <w:rPr>
                <w:sz w:val="20"/>
                <w:szCs w:val="20"/>
                <w:lang w:val="it-IT"/>
              </w:rPr>
            </w:pPr>
            <w:r w:rsidRPr="00876A0E">
              <w:rPr>
                <w:sz w:val="20"/>
                <w:szCs w:val="20"/>
                <w:lang w:val="it-IT"/>
              </w:rPr>
              <w:t>- precedenti segnalazioni di operazioni sospette</w:t>
            </w:r>
            <w:r>
              <w:rPr>
                <w:sz w:val="20"/>
                <w:szCs w:val="20"/>
                <w:lang w:val="it-IT"/>
              </w:rPr>
              <w:t>.</w:t>
            </w:r>
          </w:p>
        </w:tc>
        <w:tc>
          <w:tcPr>
            <w:tcW w:w="2545"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876A0E" w:rsidP="00876A0E">
            <w:pPr>
              <w:tabs>
                <w:tab w:val="right" w:pos="0"/>
              </w:tabs>
              <w:spacing w:line="276" w:lineRule="auto"/>
              <w:jc w:val="both"/>
              <w:rPr>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 </w:t>
            </w:r>
          </w:p>
        </w:tc>
      </w:tr>
    </w:tbl>
    <w:p w:rsidR="00753F08" w:rsidRDefault="00753F08" w:rsidP="008B2512">
      <w:pPr>
        <w:pStyle w:val="Paragrafoelenco"/>
        <w:spacing w:line="276" w:lineRule="auto"/>
        <w:ind w:left="0"/>
        <w:jc w:val="both"/>
        <w:rPr>
          <w:bCs/>
          <w:sz w:val="20"/>
          <w:szCs w:val="20"/>
          <w:lang w:val="it-IT"/>
        </w:rPr>
      </w:pPr>
    </w:p>
    <w:p w:rsidR="00445F85" w:rsidRDefault="00445F85" w:rsidP="008B2512">
      <w:pPr>
        <w:pStyle w:val="Paragrafoelenco"/>
        <w:spacing w:line="276" w:lineRule="auto"/>
        <w:ind w:left="0"/>
        <w:jc w:val="both"/>
        <w:rPr>
          <w:bCs/>
          <w:sz w:val="20"/>
          <w:szCs w:val="20"/>
          <w:lang w:val="it-IT"/>
        </w:rPr>
      </w:pPr>
    </w:p>
    <w:p w:rsidR="00445F85" w:rsidRDefault="00445F85" w:rsidP="008B2512">
      <w:pPr>
        <w:pStyle w:val="Paragrafoelenco"/>
        <w:spacing w:line="276" w:lineRule="auto"/>
        <w:ind w:left="0"/>
        <w:jc w:val="both"/>
        <w:rPr>
          <w:bCs/>
          <w:sz w:val="20"/>
          <w:szCs w:val="20"/>
          <w:lang w:val="it-IT"/>
        </w:rPr>
      </w:pPr>
    </w:p>
    <w:p w:rsidR="00445F85" w:rsidRPr="00876A0E" w:rsidRDefault="00445F85" w:rsidP="008B2512">
      <w:pPr>
        <w:pStyle w:val="Paragrafoelenco"/>
        <w:spacing w:line="276" w:lineRule="auto"/>
        <w:ind w:left="0"/>
        <w:jc w:val="both"/>
        <w:rPr>
          <w:bCs/>
          <w:sz w:val="20"/>
          <w:szCs w:val="20"/>
          <w:lang w:val="it-IT"/>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709"/>
      </w:tblGrid>
      <w:tr w:rsidR="00876A0E" w:rsidRPr="009F3A37" w:rsidTr="00876A0E">
        <w:trPr>
          <w:trHeight w:hRule="exact" w:val="397"/>
        </w:trPr>
        <w:tc>
          <w:tcPr>
            <w:tcW w:w="10065" w:type="dxa"/>
            <w:gridSpan w:val="2"/>
            <w:tcBorders>
              <w:top w:val="single" w:sz="4" w:space="0" w:color="auto"/>
              <w:left w:val="single" w:sz="4" w:space="0" w:color="auto"/>
              <w:bottom w:val="single" w:sz="4" w:space="0" w:color="auto"/>
              <w:right w:val="single" w:sz="4" w:space="0" w:color="auto"/>
            </w:tcBorders>
            <w:vAlign w:val="center"/>
          </w:tcPr>
          <w:p w:rsidR="00876A0E" w:rsidRPr="00876A0E" w:rsidRDefault="00876A0E" w:rsidP="00876A0E">
            <w:pPr>
              <w:pStyle w:val="Paragrafoelenco"/>
              <w:numPr>
                <w:ilvl w:val="0"/>
                <w:numId w:val="26"/>
              </w:numPr>
              <w:tabs>
                <w:tab w:val="right" w:pos="0"/>
              </w:tabs>
              <w:spacing w:line="276" w:lineRule="auto"/>
              <w:rPr>
                <w:sz w:val="20"/>
                <w:szCs w:val="20"/>
                <w:lang w:val="it-IT"/>
              </w:rPr>
            </w:pPr>
            <w:r>
              <w:rPr>
                <w:b/>
                <w:sz w:val="20"/>
                <w:szCs w:val="20"/>
                <w:lang w:val="it-IT"/>
              </w:rPr>
              <w:t xml:space="preserve">PREVALENTE ATTIVITA’ SVOLTA </w:t>
            </w:r>
          </w:p>
        </w:tc>
      </w:tr>
      <w:tr w:rsidR="00876A0E" w:rsidRPr="009F3A37" w:rsidTr="00AB05E2">
        <w:trPr>
          <w:trHeight w:hRule="exact" w:val="673"/>
        </w:trPr>
        <w:tc>
          <w:tcPr>
            <w:tcW w:w="9356"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876A0E" w:rsidP="00AB05E2">
            <w:pPr>
              <w:tabs>
                <w:tab w:val="right" w:pos="0"/>
              </w:tabs>
              <w:spacing w:line="276" w:lineRule="auto"/>
              <w:jc w:val="both"/>
              <w:rPr>
                <w:sz w:val="20"/>
                <w:szCs w:val="20"/>
                <w:lang w:val="it-IT"/>
              </w:rPr>
            </w:pPr>
            <w:r>
              <w:rPr>
                <w:sz w:val="20"/>
                <w:szCs w:val="20"/>
                <w:lang w:val="it-IT"/>
              </w:rPr>
              <w:t>A</w:t>
            </w:r>
            <w:r w:rsidRPr="00876A0E">
              <w:rPr>
                <w:sz w:val="20"/>
                <w:szCs w:val="20"/>
                <w:lang w:val="it-IT"/>
              </w:rPr>
              <w:t>ttività esposte al rischio di infiltrazioni criminali e terroristiche secondo le periodiche pubblicazioni delle Autorità in materia, sia a livello sovranazio</w:t>
            </w:r>
            <w:r w:rsidR="00AB05E2">
              <w:rPr>
                <w:sz w:val="20"/>
                <w:szCs w:val="20"/>
                <w:lang w:val="it-IT"/>
              </w:rPr>
              <w:t>nale, sia a livello nazionale</w:t>
            </w:r>
            <w:r w:rsidR="00AB05E2">
              <w:rPr>
                <w:rStyle w:val="Rimandonotaapidipagina"/>
                <w:sz w:val="20"/>
                <w:szCs w:val="20"/>
                <w:lang w:val="it-IT"/>
              </w:rPr>
              <w:footnoteReference w:id="5"/>
            </w:r>
            <w:r w:rsidR="00AB05E2">
              <w:rPr>
                <w:sz w:val="20"/>
                <w:szCs w:val="20"/>
                <w:lang w:val="it-IT"/>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76A0E" w:rsidRPr="009F3A37" w:rsidRDefault="00876A0E" w:rsidP="00B343C2">
            <w:pPr>
              <w:tabs>
                <w:tab w:val="right" w:pos="0"/>
              </w:tabs>
              <w:spacing w:line="276" w:lineRule="auto"/>
              <w:jc w:val="both"/>
              <w:rPr>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876A0E" w:rsidRPr="009F3A37" w:rsidTr="00876A0E">
        <w:trPr>
          <w:trHeight w:hRule="exact" w:val="981"/>
        </w:trPr>
        <w:tc>
          <w:tcPr>
            <w:tcW w:w="9356" w:type="dxa"/>
            <w:tcBorders>
              <w:top w:val="single" w:sz="4" w:space="0" w:color="auto"/>
              <w:left w:val="single" w:sz="4" w:space="0" w:color="auto"/>
              <w:bottom w:val="single" w:sz="4" w:space="0" w:color="auto"/>
              <w:right w:val="single" w:sz="4" w:space="0" w:color="auto"/>
            </w:tcBorders>
            <w:vAlign w:val="center"/>
            <w:hideMark/>
          </w:tcPr>
          <w:p w:rsidR="00876A0E" w:rsidRPr="00876A0E" w:rsidRDefault="00876A0E" w:rsidP="00876A0E">
            <w:pPr>
              <w:tabs>
                <w:tab w:val="right" w:pos="0"/>
              </w:tabs>
              <w:spacing w:line="276" w:lineRule="auto"/>
              <w:jc w:val="both"/>
              <w:rPr>
                <w:sz w:val="20"/>
                <w:szCs w:val="20"/>
                <w:lang w:val="it-IT"/>
              </w:rPr>
            </w:pPr>
            <w:r w:rsidRPr="00876A0E">
              <w:rPr>
                <w:sz w:val="20"/>
                <w:szCs w:val="20"/>
                <w:lang w:val="it-IT"/>
              </w:rPr>
              <w:t>Struttura organizzativa e dimensionale non coerente con l’attività svolta, anche tenuto conto dell'oggetto sociale, del mercato in cui opera il cliente, della natura giuridica e delle altre caratteristiche soggettive del cliente note al professionista o notorie</w:t>
            </w:r>
            <w:r>
              <w:rPr>
                <w:sz w:val="20"/>
                <w:szCs w:val="20"/>
                <w:lang w:val="it-IT"/>
              </w:rPr>
              <w:t>.</w:t>
            </w:r>
          </w:p>
          <w:p w:rsidR="00876A0E" w:rsidRPr="00876A0E" w:rsidRDefault="00876A0E" w:rsidP="00876A0E">
            <w:pPr>
              <w:tabs>
                <w:tab w:val="right" w:pos="0"/>
              </w:tabs>
              <w:spacing w:line="276" w:lineRule="auto"/>
              <w:jc w:val="both"/>
              <w:rPr>
                <w:sz w:val="20"/>
                <w:szCs w:val="20"/>
                <w:lang w:val="it-IT"/>
              </w:rPr>
            </w:pPr>
          </w:p>
          <w:p w:rsidR="00876A0E" w:rsidRPr="009F3A37" w:rsidRDefault="00876A0E" w:rsidP="00876A0E">
            <w:pPr>
              <w:tabs>
                <w:tab w:val="right" w:pos="0"/>
              </w:tabs>
              <w:spacing w:line="276" w:lineRule="auto"/>
              <w:jc w:val="both"/>
              <w:rPr>
                <w:sz w:val="20"/>
                <w:szCs w:val="20"/>
                <w:lang w:val="it-IT"/>
              </w:rPr>
            </w:pPr>
            <w:r w:rsidRPr="00876A0E">
              <w:rPr>
                <w:sz w:val="20"/>
                <w:szCs w:val="20"/>
                <w:lang w:val="it-IT"/>
              </w:rPr>
              <w:t>"</w:t>
            </w:r>
            <w:r w:rsidRPr="00876A0E">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tcPr>
          <w:p w:rsidR="00876A0E" w:rsidRPr="009F3A37" w:rsidRDefault="00876A0E" w:rsidP="00B343C2">
            <w:pPr>
              <w:tabs>
                <w:tab w:val="right" w:pos="0"/>
              </w:tabs>
              <w:spacing w:line="276" w:lineRule="auto"/>
              <w:jc w:val="both"/>
              <w:rPr>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876A0E" w:rsidRPr="009F3A37" w:rsidTr="00876A0E">
        <w:trPr>
          <w:trHeight w:hRule="exact" w:val="397"/>
        </w:trPr>
        <w:tc>
          <w:tcPr>
            <w:tcW w:w="9356"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876A0E" w:rsidP="00B343C2">
            <w:pPr>
              <w:tabs>
                <w:tab w:val="right" w:pos="0"/>
              </w:tabs>
              <w:spacing w:line="276" w:lineRule="auto"/>
              <w:jc w:val="both"/>
              <w:rPr>
                <w:sz w:val="20"/>
                <w:szCs w:val="20"/>
                <w:lang w:val="it-IT"/>
              </w:rPr>
            </w:pPr>
            <w:r w:rsidRPr="00876A0E">
              <w:rPr>
                <w:sz w:val="20"/>
                <w:szCs w:val="20"/>
                <w:lang w:val="it-IT"/>
              </w:rPr>
              <w:t>Non conformità dell’attività svolta rispetto a quella indicata nell’atto costitutivo</w:t>
            </w:r>
            <w:r>
              <w:rPr>
                <w:sz w:val="20"/>
                <w:szCs w:val="20"/>
                <w:lang w:val="it-IT"/>
              </w:rPr>
              <w:t>.</w:t>
            </w:r>
            <w:r w:rsidRPr="00876A0E">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tcPr>
          <w:p w:rsidR="00876A0E" w:rsidRPr="009F3A37" w:rsidRDefault="00876A0E" w:rsidP="00B343C2">
            <w:pPr>
              <w:tabs>
                <w:tab w:val="right" w:pos="0"/>
              </w:tabs>
              <w:spacing w:line="276" w:lineRule="auto"/>
              <w:jc w:val="both"/>
              <w:rPr>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876A0E" w:rsidRPr="009F3A37" w:rsidTr="005D18B8">
        <w:trPr>
          <w:trHeight w:hRule="exact" w:val="397"/>
        </w:trPr>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876A0E" w:rsidRPr="00876A0E" w:rsidRDefault="00876A0E" w:rsidP="00876A0E">
            <w:pPr>
              <w:pStyle w:val="Paragrafoelenco"/>
              <w:numPr>
                <w:ilvl w:val="0"/>
                <w:numId w:val="26"/>
              </w:numPr>
              <w:tabs>
                <w:tab w:val="right" w:pos="0"/>
              </w:tabs>
              <w:spacing w:line="276" w:lineRule="auto"/>
              <w:jc w:val="both"/>
              <w:rPr>
                <w:b/>
                <w:sz w:val="20"/>
                <w:szCs w:val="20"/>
                <w:lang w:val="it-IT"/>
              </w:rPr>
            </w:pPr>
            <w:r w:rsidRPr="00876A0E">
              <w:rPr>
                <w:b/>
                <w:sz w:val="20"/>
                <w:szCs w:val="20"/>
                <w:lang w:val="it-IT"/>
              </w:rPr>
              <w:t xml:space="preserve">COMPORTAMENTO ASSUNTO AL MOMENTO DEL CONFERIMENTO DELL’INCARICO </w:t>
            </w:r>
          </w:p>
        </w:tc>
      </w:tr>
      <w:tr w:rsidR="00876A0E" w:rsidRPr="009F3A37" w:rsidTr="00445F85">
        <w:trPr>
          <w:trHeight w:hRule="exact" w:val="637"/>
        </w:trPr>
        <w:tc>
          <w:tcPr>
            <w:tcW w:w="9356"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445F85" w:rsidP="00D5783A">
            <w:pPr>
              <w:tabs>
                <w:tab w:val="right" w:pos="0"/>
              </w:tabs>
              <w:spacing w:line="276" w:lineRule="auto"/>
              <w:jc w:val="both"/>
              <w:rPr>
                <w:sz w:val="20"/>
                <w:szCs w:val="20"/>
                <w:lang w:val="it-IT"/>
              </w:rPr>
            </w:pPr>
            <w:r>
              <w:rPr>
                <w:sz w:val="20"/>
                <w:szCs w:val="20"/>
                <w:lang w:val="it-IT"/>
              </w:rPr>
              <w:t>(</w:t>
            </w:r>
            <w:r w:rsidR="00D5783A">
              <w:rPr>
                <w:sz w:val="20"/>
                <w:szCs w:val="20"/>
                <w:lang w:val="it-IT"/>
              </w:rPr>
              <w:t>Per</w:t>
            </w:r>
            <w:r w:rsidR="00AB05E2">
              <w:rPr>
                <w:sz w:val="20"/>
                <w:szCs w:val="20"/>
                <w:lang w:val="it-IT"/>
              </w:rPr>
              <w:t xml:space="preserve"> </w:t>
            </w:r>
            <w:r w:rsidR="00D5783A">
              <w:rPr>
                <w:sz w:val="20"/>
                <w:szCs w:val="20"/>
                <w:lang w:val="it-IT"/>
              </w:rPr>
              <w:t>cliente:</w:t>
            </w:r>
            <w:r>
              <w:rPr>
                <w:sz w:val="20"/>
                <w:szCs w:val="20"/>
                <w:lang w:val="it-IT"/>
              </w:rPr>
              <w:t xml:space="preserve"> persona fisica) I</w:t>
            </w:r>
            <w:r w:rsidR="00876A0E" w:rsidRPr="00876A0E">
              <w:rPr>
                <w:sz w:val="20"/>
                <w:szCs w:val="20"/>
                <w:lang w:val="it-IT"/>
              </w:rPr>
              <w:t xml:space="preserve">l cliente non </w:t>
            </w:r>
            <w:r>
              <w:rPr>
                <w:sz w:val="20"/>
                <w:szCs w:val="20"/>
                <w:lang w:val="it-IT"/>
              </w:rPr>
              <w:t xml:space="preserve">è mai presente fisicamente, né </w:t>
            </w:r>
            <w:r w:rsidR="00876A0E" w:rsidRPr="00876A0E">
              <w:rPr>
                <w:sz w:val="20"/>
                <w:szCs w:val="20"/>
                <w:lang w:val="it-IT"/>
              </w:rPr>
              <w:t>instaur</w:t>
            </w:r>
            <w:r w:rsidR="00D5783A">
              <w:rPr>
                <w:sz w:val="20"/>
                <w:szCs w:val="20"/>
                <w:lang w:val="it-IT"/>
              </w:rPr>
              <w:t>a connessioni audio-video con l’operatore</w:t>
            </w:r>
            <w:r w:rsidR="00876A0E" w:rsidRPr="00876A0E">
              <w:rPr>
                <w:sz w:val="20"/>
                <w:szCs w:val="20"/>
                <w:lang w:val="it-IT"/>
              </w:rPr>
              <w:t>; il cliente fa ricorso alla rappresentanza in modo ingiustificato.</w:t>
            </w:r>
          </w:p>
        </w:tc>
        <w:tc>
          <w:tcPr>
            <w:tcW w:w="709" w:type="dxa"/>
            <w:tcBorders>
              <w:top w:val="single" w:sz="4" w:space="0" w:color="auto"/>
              <w:left w:val="single" w:sz="4" w:space="0" w:color="auto"/>
              <w:bottom w:val="single" w:sz="4" w:space="0" w:color="auto"/>
              <w:right w:val="single" w:sz="4" w:space="0" w:color="auto"/>
            </w:tcBorders>
            <w:vAlign w:val="center"/>
          </w:tcPr>
          <w:p w:rsidR="00876A0E" w:rsidRPr="009F3A37" w:rsidRDefault="00445F85" w:rsidP="00B343C2">
            <w:pPr>
              <w:tabs>
                <w:tab w:val="right" w:pos="0"/>
              </w:tabs>
              <w:spacing w:line="276" w:lineRule="auto"/>
              <w:jc w:val="both"/>
              <w:rPr>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876A0E" w:rsidRPr="009F3A37" w:rsidTr="00445F85">
        <w:trPr>
          <w:trHeight w:hRule="exact" w:val="1128"/>
        </w:trPr>
        <w:tc>
          <w:tcPr>
            <w:tcW w:w="9356" w:type="dxa"/>
            <w:tcBorders>
              <w:top w:val="single" w:sz="4" w:space="0" w:color="auto"/>
              <w:left w:val="single" w:sz="4" w:space="0" w:color="auto"/>
              <w:bottom w:val="single" w:sz="4" w:space="0" w:color="auto"/>
              <w:right w:val="single" w:sz="4" w:space="0" w:color="auto"/>
            </w:tcBorders>
            <w:vAlign w:val="center"/>
          </w:tcPr>
          <w:p w:rsidR="00876A0E" w:rsidRPr="009F3A37" w:rsidRDefault="00445F85" w:rsidP="00445F85">
            <w:pPr>
              <w:tabs>
                <w:tab w:val="right" w:pos="0"/>
              </w:tabs>
              <w:spacing w:line="276" w:lineRule="auto"/>
              <w:jc w:val="both"/>
              <w:rPr>
                <w:sz w:val="20"/>
                <w:szCs w:val="20"/>
                <w:lang w:val="it-IT"/>
              </w:rPr>
            </w:pPr>
            <w:r w:rsidRPr="00445F85">
              <w:rPr>
                <w:sz w:val="20"/>
                <w:szCs w:val="20"/>
                <w:lang w:val="it-IT"/>
              </w:rPr>
              <w:t>Presenza di soggetti terzi risp</w:t>
            </w:r>
            <w:r>
              <w:rPr>
                <w:sz w:val="20"/>
                <w:szCs w:val="20"/>
                <w:lang w:val="it-IT"/>
              </w:rPr>
              <w:t xml:space="preserve">etto al cliente </w:t>
            </w:r>
            <w:r w:rsidRPr="00445F85">
              <w:rPr>
                <w:sz w:val="20"/>
                <w:szCs w:val="20"/>
                <w:lang w:val="it-IT"/>
              </w:rPr>
              <w:t>con ruolo non definito (es. pagamenti ricevuti da terzi privi di evidente collegamento col cliente), o che sembrano avere un interesse diretto in merito all</w:t>
            </w:r>
            <w:r>
              <w:rPr>
                <w:sz w:val="20"/>
                <w:szCs w:val="20"/>
                <w:lang w:val="it-IT"/>
              </w:rPr>
              <w:t xml:space="preserve">’incarico. </w:t>
            </w:r>
            <w:r w:rsidRPr="00445F85">
              <w:rPr>
                <w:sz w:val="20"/>
                <w:szCs w:val="20"/>
                <w:lang w:val="it-IT"/>
              </w:rPr>
              <w:t>Il cliente dimostra di non avere ad</w:t>
            </w:r>
            <w:r>
              <w:rPr>
                <w:sz w:val="20"/>
                <w:szCs w:val="20"/>
                <w:lang w:val="it-IT"/>
              </w:rPr>
              <w:t xml:space="preserve">eguata conoscenza </w:t>
            </w:r>
            <w:r w:rsidRPr="00445F85">
              <w:rPr>
                <w:sz w:val="20"/>
                <w:szCs w:val="20"/>
                <w:lang w:val="it-IT"/>
              </w:rPr>
              <w:t xml:space="preserve">dell’oggetto </w:t>
            </w:r>
            <w:r>
              <w:rPr>
                <w:sz w:val="20"/>
                <w:szCs w:val="20"/>
                <w:lang w:val="it-IT"/>
              </w:rPr>
              <w:t>dell’incarico</w:t>
            </w:r>
            <w:r w:rsidRPr="00445F85">
              <w:rPr>
                <w:sz w:val="20"/>
                <w:szCs w:val="20"/>
                <w:lang w:val="it-IT"/>
              </w:rPr>
              <w:t xml:space="preserve">, suscitando il dubbio che egli possa occultare di agire con finalità </w:t>
            </w:r>
            <w:r>
              <w:rPr>
                <w:sz w:val="20"/>
                <w:szCs w:val="20"/>
                <w:lang w:val="it-IT"/>
              </w:rPr>
              <w:t>illecite per conto di un terzo.</w:t>
            </w:r>
            <w:r w:rsidRPr="00445F85">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tcPr>
          <w:p w:rsidR="00876A0E" w:rsidRPr="009F3A37" w:rsidRDefault="00445F85" w:rsidP="00B343C2">
            <w:pPr>
              <w:spacing w:line="276" w:lineRule="auto"/>
              <w:jc w:val="both"/>
              <w:rPr>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445F85" w:rsidRPr="009F3A37" w:rsidTr="00445F85">
        <w:trPr>
          <w:trHeight w:hRule="exact" w:val="563"/>
        </w:trPr>
        <w:tc>
          <w:tcPr>
            <w:tcW w:w="9356" w:type="dxa"/>
            <w:tcBorders>
              <w:top w:val="single" w:sz="4" w:space="0" w:color="auto"/>
              <w:left w:val="single" w:sz="4" w:space="0" w:color="auto"/>
              <w:bottom w:val="single" w:sz="4" w:space="0" w:color="auto"/>
              <w:right w:val="single" w:sz="4" w:space="0" w:color="auto"/>
            </w:tcBorders>
            <w:vAlign w:val="center"/>
          </w:tcPr>
          <w:p w:rsidR="00445F85" w:rsidRPr="00445F85" w:rsidRDefault="00445F85" w:rsidP="00445F85">
            <w:pPr>
              <w:tabs>
                <w:tab w:val="right" w:pos="0"/>
              </w:tabs>
              <w:spacing w:line="276" w:lineRule="auto"/>
              <w:jc w:val="both"/>
              <w:rPr>
                <w:sz w:val="20"/>
                <w:szCs w:val="20"/>
                <w:lang w:val="it-IT"/>
              </w:rPr>
            </w:pPr>
            <w:r w:rsidRPr="00445F85">
              <w:rPr>
                <w:sz w:val="20"/>
                <w:szCs w:val="20"/>
                <w:lang w:val="it-IT"/>
              </w:rPr>
              <w:t>Comportamento del cliente non trasparente e collaborativo, riluttanza nel fornire le informazioni richieste e/o nel farsi reperire</w:t>
            </w:r>
            <w:r>
              <w:rPr>
                <w:sz w:val="20"/>
                <w:szCs w:val="20"/>
                <w:lang w:val="it-IT"/>
              </w:rPr>
              <w:t>.</w:t>
            </w:r>
            <w:r w:rsidRPr="00445F85">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tcPr>
          <w:p w:rsidR="00445F85"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445F85" w:rsidRPr="009F3A37" w:rsidTr="00445F85">
        <w:trPr>
          <w:trHeight w:hRule="exact" w:val="563"/>
        </w:trPr>
        <w:tc>
          <w:tcPr>
            <w:tcW w:w="9356" w:type="dxa"/>
            <w:tcBorders>
              <w:top w:val="single" w:sz="4" w:space="0" w:color="auto"/>
              <w:left w:val="single" w:sz="4" w:space="0" w:color="auto"/>
              <w:bottom w:val="single" w:sz="4" w:space="0" w:color="auto"/>
              <w:right w:val="single" w:sz="4" w:space="0" w:color="auto"/>
            </w:tcBorders>
            <w:vAlign w:val="center"/>
          </w:tcPr>
          <w:p w:rsidR="00445F85" w:rsidRPr="00445F85" w:rsidRDefault="00445F85" w:rsidP="00445F85">
            <w:pPr>
              <w:tabs>
                <w:tab w:val="right" w:pos="0"/>
              </w:tabs>
              <w:spacing w:line="276" w:lineRule="auto"/>
              <w:jc w:val="both"/>
              <w:rPr>
                <w:sz w:val="20"/>
                <w:szCs w:val="20"/>
                <w:lang w:val="it-IT"/>
              </w:rPr>
            </w:pPr>
            <w:r w:rsidRPr="00445F85">
              <w:rPr>
                <w:sz w:val="20"/>
                <w:szCs w:val="20"/>
                <w:lang w:val="it-IT"/>
              </w:rPr>
              <w:t>Difficoltà nell’individuazione del titolare effettivo, in particolare a causa di: (i) mancanza di collaborazione da part</w:t>
            </w:r>
            <w:r>
              <w:rPr>
                <w:sz w:val="20"/>
                <w:szCs w:val="20"/>
                <w:lang w:val="it-IT"/>
              </w:rPr>
              <w:t>e del cliente</w:t>
            </w:r>
            <w:r w:rsidRPr="00445F85">
              <w:rPr>
                <w:sz w:val="20"/>
                <w:szCs w:val="20"/>
                <w:lang w:val="it-IT"/>
              </w:rPr>
              <w:t>, (ii) opacità della struttura, (iii) apparente inaffidabilità dati identificativi raccolti</w:t>
            </w:r>
            <w:r>
              <w:rPr>
                <w:sz w:val="20"/>
                <w:szCs w:val="20"/>
                <w:lang w:val="it-IT"/>
              </w:rPr>
              <w:t>.</w:t>
            </w:r>
            <w:r w:rsidRPr="00445F85">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tcPr>
          <w:p w:rsidR="00445F85"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445F85" w:rsidRPr="009F3A37" w:rsidTr="005949E7">
        <w:trPr>
          <w:trHeight w:hRule="exact" w:val="563"/>
        </w:trPr>
        <w:tc>
          <w:tcPr>
            <w:tcW w:w="10065" w:type="dxa"/>
            <w:gridSpan w:val="2"/>
            <w:tcBorders>
              <w:top w:val="single" w:sz="4" w:space="0" w:color="auto"/>
              <w:left w:val="single" w:sz="4" w:space="0" w:color="auto"/>
              <w:bottom w:val="single" w:sz="4" w:space="0" w:color="auto"/>
              <w:right w:val="single" w:sz="4" w:space="0" w:color="auto"/>
            </w:tcBorders>
            <w:vAlign w:val="center"/>
          </w:tcPr>
          <w:p w:rsidR="00445F85" w:rsidRPr="00445F85" w:rsidRDefault="00445F85" w:rsidP="00445F85">
            <w:pPr>
              <w:pStyle w:val="Paragrafoelenco"/>
              <w:numPr>
                <w:ilvl w:val="0"/>
                <w:numId w:val="26"/>
              </w:numPr>
              <w:spacing w:line="276" w:lineRule="auto"/>
              <w:jc w:val="both"/>
              <w:rPr>
                <w:b/>
                <w:sz w:val="20"/>
                <w:szCs w:val="20"/>
                <w:lang w:val="it-IT"/>
              </w:rPr>
            </w:pPr>
            <w:r w:rsidRPr="00445F85">
              <w:rPr>
                <w:b/>
                <w:sz w:val="20"/>
                <w:szCs w:val="20"/>
                <w:lang w:val="it-IT"/>
              </w:rPr>
              <w:t xml:space="preserve">AREA GEOGRAFICA DI RESIDENZA DEL CLIENTE </w:t>
            </w:r>
            <w:r w:rsidRPr="00445F85">
              <w:rPr>
                <w:b/>
                <w:sz w:val="20"/>
                <w:szCs w:val="20"/>
                <w:lang w:val="it-IT"/>
              </w:rPr>
              <w:tab/>
            </w:r>
          </w:p>
        </w:tc>
      </w:tr>
      <w:tr w:rsidR="00445F85" w:rsidRPr="009F3A37" w:rsidTr="00A73E94">
        <w:trPr>
          <w:trHeight w:hRule="exact" w:val="857"/>
        </w:trPr>
        <w:tc>
          <w:tcPr>
            <w:tcW w:w="9356" w:type="dxa"/>
            <w:tcBorders>
              <w:top w:val="single" w:sz="4" w:space="0" w:color="auto"/>
              <w:left w:val="single" w:sz="4" w:space="0" w:color="auto"/>
              <w:bottom w:val="single" w:sz="4" w:space="0" w:color="auto"/>
              <w:right w:val="single" w:sz="4" w:space="0" w:color="auto"/>
            </w:tcBorders>
            <w:vAlign w:val="center"/>
          </w:tcPr>
          <w:p w:rsidR="00445F85" w:rsidRPr="00445F85" w:rsidRDefault="00A73E94" w:rsidP="00A73E94">
            <w:pPr>
              <w:tabs>
                <w:tab w:val="right" w:pos="0"/>
              </w:tabs>
              <w:spacing w:line="276" w:lineRule="auto"/>
              <w:jc w:val="both"/>
              <w:rPr>
                <w:sz w:val="20"/>
                <w:szCs w:val="20"/>
                <w:lang w:val="it-IT"/>
              </w:rPr>
            </w:pPr>
            <w:r w:rsidRPr="00A73E94">
              <w:rPr>
                <w:sz w:val="20"/>
                <w:szCs w:val="20"/>
                <w:lang w:val="it-IT"/>
              </w:rPr>
              <w:t xml:space="preserve">Residenza/localizzazione in Paesi terzi con regime debole di lotta contro il riciclaggio e il finanziamento del terrorismo individuati dalla Commissione europea (c.d. Paesi terzi ad alto rischio) nell'esercizio dei poteri di cui agli artt. 9 e 64 della </w:t>
            </w:r>
            <w:r>
              <w:rPr>
                <w:sz w:val="20"/>
                <w:szCs w:val="20"/>
                <w:lang w:val="it-IT"/>
              </w:rPr>
              <w:t>direttiva (UE) 2015/849.</w:t>
            </w:r>
            <w:r w:rsidRPr="00A73E94">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tcPr>
          <w:p w:rsidR="00445F85"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445F85" w:rsidRPr="009F3A37" w:rsidTr="00A73E94">
        <w:trPr>
          <w:trHeight w:hRule="exact" w:val="2556"/>
        </w:trPr>
        <w:tc>
          <w:tcPr>
            <w:tcW w:w="9356" w:type="dxa"/>
            <w:tcBorders>
              <w:top w:val="single" w:sz="4" w:space="0" w:color="auto"/>
              <w:left w:val="single" w:sz="4" w:space="0" w:color="auto"/>
              <w:bottom w:val="single" w:sz="4" w:space="0" w:color="auto"/>
              <w:right w:val="single" w:sz="4" w:space="0" w:color="auto"/>
            </w:tcBorders>
            <w:vAlign w:val="center"/>
          </w:tcPr>
          <w:p w:rsidR="00445F85" w:rsidRPr="00445F85" w:rsidRDefault="00A73E94" w:rsidP="00E4794B">
            <w:pPr>
              <w:tabs>
                <w:tab w:val="right" w:pos="0"/>
              </w:tabs>
              <w:spacing w:line="276" w:lineRule="auto"/>
              <w:jc w:val="both"/>
              <w:rPr>
                <w:sz w:val="20"/>
                <w:szCs w:val="20"/>
                <w:lang w:val="it-IT"/>
              </w:rPr>
            </w:pPr>
            <w:r w:rsidRPr="00A73E94">
              <w:rPr>
                <w:sz w:val="20"/>
                <w:szCs w:val="20"/>
                <w:lang w:val="it-IT"/>
              </w:rPr>
              <w:t xml:space="preserve">Residenza/localizzazione in: </w:t>
            </w:r>
            <w:r>
              <w:rPr>
                <w:sz w:val="20"/>
                <w:szCs w:val="20"/>
                <w:lang w:val="it-IT"/>
              </w:rPr>
              <w:t xml:space="preserve">a) </w:t>
            </w:r>
            <w:r w:rsidRPr="00A73E94">
              <w:rPr>
                <w:sz w:val="20"/>
                <w:szCs w:val="20"/>
                <w:lang w:val="it-IT"/>
              </w:rPr>
              <w:t xml:space="preserve">Comune italiano situato in una Provincia qualificata a rischio a causa dell’utilizzo eccessivo di contante; </w:t>
            </w:r>
            <w:r>
              <w:rPr>
                <w:sz w:val="20"/>
                <w:szCs w:val="20"/>
                <w:lang w:val="it-IT"/>
              </w:rPr>
              <w:t xml:space="preserve">b) </w:t>
            </w:r>
            <w:r w:rsidRPr="00A73E94">
              <w:rPr>
                <w:sz w:val="20"/>
                <w:szCs w:val="20"/>
                <w:lang w:val="it-IT"/>
              </w:rPr>
              <w:t>Stato terzo (c.d. Paese Black</w:t>
            </w:r>
            <w:r>
              <w:rPr>
                <w:sz w:val="20"/>
                <w:szCs w:val="20"/>
                <w:lang w:val="it-IT"/>
              </w:rPr>
              <w:t xml:space="preserve"> </w:t>
            </w:r>
            <w:r w:rsidRPr="00A73E94">
              <w:rPr>
                <w:sz w:val="20"/>
                <w:szCs w:val="20"/>
                <w:lang w:val="it-IT"/>
              </w:rPr>
              <w:t>list) valutato da fonti autorevoli e indipendenti come (i) caratterizzato da un alto livello di corruzione o di permeabilità ad altre attività  criminose, (ii) carente di efficaci sistemi di prevenzione del riciclaggio e (iii) carente sotto il profilo della trasparenza e scambio di informazioni fiscali;</w:t>
            </w:r>
            <w:r>
              <w:rPr>
                <w:sz w:val="20"/>
                <w:szCs w:val="20"/>
                <w:lang w:val="it-IT"/>
              </w:rPr>
              <w:t xml:space="preserve"> c) </w:t>
            </w:r>
            <w:r w:rsidRPr="00A73E94">
              <w:rPr>
                <w:sz w:val="20"/>
                <w:szCs w:val="20"/>
                <w:lang w:val="it-IT"/>
              </w:rPr>
              <w:t>Stato sottoposto a embargo o a sanzioni e misure restrittive emanate dai competenti organismi nazionali e internazionali;</w:t>
            </w:r>
            <w:r>
              <w:rPr>
                <w:sz w:val="20"/>
                <w:szCs w:val="20"/>
                <w:lang w:val="it-IT"/>
              </w:rPr>
              <w:t xml:space="preserve"> d) </w:t>
            </w:r>
            <w:r w:rsidRPr="00A73E94">
              <w:rPr>
                <w:sz w:val="20"/>
                <w:szCs w:val="20"/>
                <w:lang w:val="it-IT"/>
              </w:rPr>
              <w:t xml:space="preserve">Stato che finanzia o sostiene attività terroristiche o nel quale operano organizzazioni terroristiche; </w:t>
            </w:r>
            <w:r>
              <w:rPr>
                <w:sz w:val="20"/>
                <w:szCs w:val="20"/>
                <w:lang w:val="it-IT"/>
              </w:rPr>
              <w:t xml:space="preserve">e) </w:t>
            </w:r>
            <w:r w:rsidRPr="00A73E94">
              <w:rPr>
                <w:sz w:val="20"/>
                <w:szCs w:val="20"/>
                <w:lang w:val="it-IT"/>
              </w:rPr>
              <w:t xml:space="preserve">fuori dai casi che precedono, territorio noto per essere caratterizzato da un elevato livello di corruzione o di permeabilità ad altre attività criminose, idonei a favorire il riciclaggio; </w:t>
            </w:r>
            <w:r>
              <w:rPr>
                <w:sz w:val="20"/>
                <w:szCs w:val="20"/>
                <w:lang w:val="it-IT"/>
              </w:rPr>
              <w:t xml:space="preserve">f) </w:t>
            </w:r>
            <w:r w:rsidRPr="00A73E94">
              <w:rPr>
                <w:sz w:val="20"/>
                <w:szCs w:val="20"/>
                <w:lang w:val="it-IT"/>
              </w:rPr>
              <w:t>Stato terzo in cui sono presenti organizzazioni terroristiche.</w:t>
            </w:r>
          </w:p>
        </w:tc>
        <w:tc>
          <w:tcPr>
            <w:tcW w:w="709" w:type="dxa"/>
            <w:tcBorders>
              <w:top w:val="single" w:sz="4" w:space="0" w:color="auto"/>
              <w:left w:val="single" w:sz="4" w:space="0" w:color="auto"/>
              <w:bottom w:val="single" w:sz="4" w:space="0" w:color="auto"/>
              <w:right w:val="single" w:sz="4" w:space="0" w:color="auto"/>
            </w:tcBorders>
            <w:vAlign w:val="center"/>
          </w:tcPr>
          <w:p w:rsidR="00445F85"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445F85" w:rsidRPr="009F3A37" w:rsidTr="00A73E94">
        <w:trPr>
          <w:trHeight w:hRule="exact" w:val="1416"/>
        </w:trPr>
        <w:tc>
          <w:tcPr>
            <w:tcW w:w="9356" w:type="dxa"/>
            <w:tcBorders>
              <w:top w:val="single" w:sz="4" w:space="0" w:color="auto"/>
              <w:left w:val="single" w:sz="4" w:space="0" w:color="auto"/>
              <w:bottom w:val="single" w:sz="4" w:space="0" w:color="auto"/>
              <w:right w:val="single" w:sz="4" w:space="0" w:color="auto"/>
            </w:tcBorders>
            <w:vAlign w:val="center"/>
          </w:tcPr>
          <w:p w:rsidR="00445F85" w:rsidRPr="00445F85" w:rsidRDefault="00A73E94" w:rsidP="00D5783A">
            <w:pPr>
              <w:tabs>
                <w:tab w:val="right" w:pos="0"/>
              </w:tabs>
              <w:spacing w:line="276" w:lineRule="auto"/>
              <w:jc w:val="both"/>
              <w:rPr>
                <w:sz w:val="20"/>
                <w:szCs w:val="20"/>
                <w:lang w:val="it-IT"/>
              </w:rPr>
            </w:pPr>
            <w:r w:rsidRPr="00A73E94">
              <w:rPr>
                <w:sz w:val="20"/>
                <w:szCs w:val="20"/>
                <w:lang w:val="it-IT"/>
              </w:rPr>
              <w:t>Lontananza della residenza/sede del cliente rispetto alla sede del</w:t>
            </w:r>
            <w:r w:rsidR="00D5783A">
              <w:rPr>
                <w:sz w:val="20"/>
                <w:szCs w:val="20"/>
                <w:lang w:val="it-IT"/>
              </w:rPr>
              <w:t>l’antiquario</w:t>
            </w:r>
            <w:r w:rsidRPr="00A73E94">
              <w:rPr>
                <w:sz w:val="20"/>
                <w:szCs w:val="20"/>
                <w:lang w:val="it-IT"/>
              </w:rPr>
              <w:t>, tenuto conto che, in assenza di valide ragioni che porti</w:t>
            </w:r>
            <w:r w:rsidR="00D5783A">
              <w:rPr>
                <w:sz w:val="20"/>
                <w:szCs w:val="20"/>
                <w:lang w:val="it-IT"/>
              </w:rPr>
              <w:t xml:space="preserve">no il cliente a rivolgersi ad un antiquario </w:t>
            </w:r>
            <w:r w:rsidRPr="00A73E94">
              <w:rPr>
                <w:sz w:val="20"/>
                <w:szCs w:val="20"/>
                <w:lang w:val="it-IT"/>
              </w:rPr>
              <w:t xml:space="preserve">che operi su una piazza distante dalla propria residenza/sede </w:t>
            </w:r>
            <w:r w:rsidR="00D5783A">
              <w:rPr>
                <w:sz w:val="20"/>
                <w:szCs w:val="20"/>
                <w:lang w:val="it-IT"/>
              </w:rPr>
              <w:t xml:space="preserve">(es. l’antiquario interpellato </w:t>
            </w:r>
            <w:r w:rsidRPr="00A73E94">
              <w:rPr>
                <w:sz w:val="20"/>
                <w:szCs w:val="20"/>
                <w:lang w:val="it-IT"/>
              </w:rPr>
              <w:t>ha chiara fama nell'ambito dei servizi richiesti, oppure ha sede nell'area in cui si svolgono le attività del cliente, oppure nell'ambito di competenza territoriale dell'autorità pubblica adita dal cliente), la lontananza potrebbe essere indice dell'intenzione del cliente di realizzare operazioni non trasparenti.</w:t>
            </w:r>
            <w:r w:rsidRPr="00A73E94">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tcPr>
          <w:p w:rsidR="00445F85"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A73E94" w:rsidRPr="009F3A37" w:rsidTr="00640681">
        <w:trPr>
          <w:trHeight w:hRule="exact" w:val="563"/>
        </w:trPr>
        <w:tc>
          <w:tcPr>
            <w:tcW w:w="10065" w:type="dxa"/>
            <w:gridSpan w:val="2"/>
            <w:tcBorders>
              <w:top w:val="single" w:sz="4" w:space="0" w:color="auto"/>
              <w:left w:val="single" w:sz="4" w:space="0" w:color="auto"/>
              <w:bottom w:val="single" w:sz="4" w:space="0" w:color="auto"/>
              <w:right w:val="single" w:sz="4" w:space="0" w:color="auto"/>
            </w:tcBorders>
            <w:vAlign w:val="center"/>
          </w:tcPr>
          <w:p w:rsidR="00A73E94" w:rsidRPr="00876A0E" w:rsidRDefault="004746A4" w:rsidP="004746A4">
            <w:pPr>
              <w:tabs>
                <w:tab w:val="right" w:pos="0"/>
              </w:tabs>
              <w:spacing w:line="276" w:lineRule="auto"/>
              <w:jc w:val="center"/>
              <w:rPr>
                <w:rFonts w:ascii="Segoe UI Symbol" w:eastAsia="MS Gothic" w:hAnsi="Segoe UI Symbol" w:cs="Segoe UI Symbol"/>
                <w:b/>
                <w:sz w:val="20"/>
                <w:szCs w:val="20"/>
                <w:lang w:val="it-IT"/>
              </w:rPr>
            </w:pPr>
            <w:r>
              <w:rPr>
                <w:b/>
                <w:sz w:val="20"/>
                <w:szCs w:val="20"/>
                <w:lang w:val="it-IT"/>
              </w:rPr>
              <w:t xml:space="preserve">ASPETTI CONNESSI ALL'OPERAZIONE </w:t>
            </w:r>
          </w:p>
        </w:tc>
      </w:tr>
      <w:tr w:rsidR="00A73E94" w:rsidRPr="009F3A37" w:rsidTr="00D438D3">
        <w:trPr>
          <w:trHeight w:hRule="exact" w:val="563"/>
        </w:trPr>
        <w:tc>
          <w:tcPr>
            <w:tcW w:w="10065" w:type="dxa"/>
            <w:gridSpan w:val="2"/>
            <w:tcBorders>
              <w:top w:val="single" w:sz="4" w:space="0" w:color="auto"/>
              <w:left w:val="single" w:sz="4" w:space="0" w:color="auto"/>
              <w:bottom w:val="single" w:sz="4" w:space="0" w:color="auto"/>
              <w:right w:val="single" w:sz="4" w:space="0" w:color="auto"/>
            </w:tcBorders>
            <w:vAlign w:val="center"/>
          </w:tcPr>
          <w:p w:rsidR="00A73E94" w:rsidRPr="00A73E94" w:rsidRDefault="00A73E94" w:rsidP="00A73E94">
            <w:pPr>
              <w:pStyle w:val="Paragrafoelenco"/>
              <w:numPr>
                <w:ilvl w:val="0"/>
                <w:numId w:val="28"/>
              </w:numPr>
              <w:spacing w:line="276" w:lineRule="auto"/>
              <w:jc w:val="both"/>
              <w:rPr>
                <w:rFonts w:ascii="Segoe UI Symbol" w:eastAsia="MS Gothic" w:hAnsi="Segoe UI Symbol" w:cs="Segoe UI Symbol"/>
                <w:b/>
                <w:sz w:val="20"/>
                <w:szCs w:val="20"/>
                <w:lang w:val="it-IT"/>
              </w:rPr>
            </w:pPr>
            <w:r w:rsidRPr="00A73E94">
              <w:rPr>
                <w:b/>
                <w:sz w:val="20"/>
                <w:szCs w:val="20"/>
                <w:lang w:val="it-IT"/>
              </w:rPr>
              <w:t>TIIPOLOGIA</w:t>
            </w:r>
          </w:p>
        </w:tc>
      </w:tr>
      <w:tr w:rsidR="00445F85" w:rsidRPr="009F3A37" w:rsidTr="00A73E94">
        <w:trPr>
          <w:trHeight w:hRule="exact" w:val="1423"/>
        </w:trPr>
        <w:tc>
          <w:tcPr>
            <w:tcW w:w="9356" w:type="dxa"/>
            <w:tcBorders>
              <w:top w:val="single" w:sz="4" w:space="0" w:color="auto"/>
              <w:left w:val="single" w:sz="4" w:space="0" w:color="auto"/>
              <w:bottom w:val="single" w:sz="4" w:space="0" w:color="auto"/>
              <w:right w:val="single" w:sz="4" w:space="0" w:color="auto"/>
            </w:tcBorders>
            <w:vAlign w:val="center"/>
          </w:tcPr>
          <w:p w:rsidR="00445F85" w:rsidRPr="00445F85" w:rsidRDefault="00A73E94" w:rsidP="00E4794B">
            <w:pPr>
              <w:tabs>
                <w:tab w:val="right" w:pos="0"/>
              </w:tabs>
              <w:spacing w:line="276" w:lineRule="auto"/>
              <w:jc w:val="both"/>
              <w:rPr>
                <w:sz w:val="20"/>
                <w:szCs w:val="20"/>
                <w:lang w:val="it-IT"/>
              </w:rPr>
            </w:pPr>
            <w:r w:rsidRPr="00A73E94">
              <w:rPr>
                <w:sz w:val="20"/>
                <w:szCs w:val="20"/>
                <w:lang w:val="it-IT"/>
              </w:rPr>
              <w:t>Operazione inusuale/incoerente rispetto al profilo soggettivo del cliente, tenuto conto (i) delle attività ragionevolmente ascrivibili alla normale operatività del cliente (con riferimento, per esempio, all'oggetto sociale e al mercato in cui esso opera), nonché (ii) delle caratteristiche soggettive note o notorie del cliente (</w:t>
            </w:r>
            <w:r w:rsidR="00E4794B">
              <w:rPr>
                <w:sz w:val="20"/>
                <w:szCs w:val="20"/>
                <w:lang w:val="it-IT"/>
              </w:rPr>
              <w:t xml:space="preserve">e.g. </w:t>
            </w:r>
            <w:r w:rsidRPr="00A73E94">
              <w:rPr>
                <w:sz w:val="20"/>
                <w:szCs w:val="20"/>
                <w:lang w:val="it-IT"/>
              </w:rPr>
              <w:t>dimensione e data di costituzione delle entità giuridiche, età del cliente persona fisica e rappresentante legale dell'entità giuridica)</w:t>
            </w:r>
          </w:p>
        </w:tc>
        <w:tc>
          <w:tcPr>
            <w:tcW w:w="709" w:type="dxa"/>
            <w:tcBorders>
              <w:top w:val="single" w:sz="4" w:space="0" w:color="auto"/>
              <w:left w:val="single" w:sz="4" w:space="0" w:color="auto"/>
              <w:bottom w:val="single" w:sz="4" w:space="0" w:color="auto"/>
              <w:right w:val="single" w:sz="4" w:space="0" w:color="auto"/>
            </w:tcBorders>
            <w:vAlign w:val="center"/>
          </w:tcPr>
          <w:p w:rsidR="00445F85"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445F85" w:rsidRPr="009F3A37" w:rsidTr="00A73E94">
        <w:trPr>
          <w:trHeight w:hRule="exact" w:val="1995"/>
        </w:trPr>
        <w:tc>
          <w:tcPr>
            <w:tcW w:w="9356" w:type="dxa"/>
            <w:tcBorders>
              <w:top w:val="single" w:sz="4" w:space="0" w:color="auto"/>
              <w:left w:val="single" w:sz="4" w:space="0" w:color="auto"/>
              <w:bottom w:val="single" w:sz="4" w:space="0" w:color="auto"/>
              <w:right w:val="single" w:sz="4" w:space="0" w:color="auto"/>
            </w:tcBorders>
            <w:vAlign w:val="center"/>
          </w:tcPr>
          <w:p w:rsidR="00445F85" w:rsidRPr="00445F85" w:rsidRDefault="00A73E94" w:rsidP="00E4794B">
            <w:pPr>
              <w:tabs>
                <w:tab w:val="right" w:pos="0"/>
              </w:tabs>
              <w:spacing w:line="276" w:lineRule="auto"/>
              <w:jc w:val="both"/>
              <w:rPr>
                <w:sz w:val="20"/>
                <w:szCs w:val="20"/>
                <w:lang w:val="it-IT"/>
              </w:rPr>
            </w:pPr>
            <w:r w:rsidRPr="00A73E94">
              <w:rPr>
                <w:sz w:val="20"/>
                <w:szCs w:val="20"/>
                <w:lang w:val="it-IT"/>
              </w:rPr>
              <w:t>Operazione che prevede schemi negoziali che possono agevolare l’opacità delle relazioni economiche e finanziarie intercorrenti tra il cliente e la controparte (</w:t>
            </w:r>
            <w:r w:rsidR="00E4794B">
              <w:rPr>
                <w:sz w:val="20"/>
                <w:szCs w:val="20"/>
                <w:lang w:val="it-IT"/>
              </w:rPr>
              <w:t xml:space="preserve">e.g. </w:t>
            </w:r>
            <w:r w:rsidRPr="00A73E94">
              <w:rPr>
                <w:sz w:val="20"/>
                <w:szCs w:val="20"/>
                <w:lang w:val="it-IT"/>
              </w:rPr>
              <w:t>frequente ricorso all'interposizioni di persona, simulazione contrattuale); operazioni che presentano indicatori di intenti evasivi/elusivi, tra cui la previsione di un meccanismo che (i) ha come effetto la conversione del reddito in capitale, doni o altre categorie di reddito tassate a un livello inferiore o esenti da imposta, (ii) prevede pagamenti transfrontalieri deducibili effettuati tra due o più imprese associate, dove il destinatario non è residente a fini fiscali in alcuna giurisdizione fiscale .</w:t>
            </w:r>
            <w:r w:rsidRPr="00A73E94">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tcPr>
          <w:p w:rsidR="00445F85"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445F85" w:rsidRPr="009F3A37" w:rsidTr="00A73E94">
        <w:trPr>
          <w:trHeight w:hRule="exact" w:val="833"/>
        </w:trPr>
        <w:tc>
          <w:tcPr>
            <w:tcW w:w="9356" w:type="dxa"/>
            <w:tcBorders>
              <w:top w:val="single" w:sz="4" w:space="0" w:color="auto"/>
              <w:left w:val="single" w:sz="4" w:space="0" w:color="auto"/>
              <w:bottom w:val="single" w:sz="4" w:space="0" w:color="auto"/>
              <w:right w:val="single" w:sz="4" w:space="0" w:color="auto"/>
            </w:tcBorders>
            <w:vAlign w:val="center"/>
          </w:tcPr>
          <w:p w:rsidR="00445F85" w:rsidRPr="00445F85" w:rsidRDefault="00A73E94" w:rsidP="00A73E94">
            <w:pPr>
              <w:tabs>
                <w:tab w:val="right" w:pos="0"/>
              </w:tabs>
              <w:spacing w:line="276" w:lineRule="auto"/>
              <w:jc w:val="both"/>
              <w:rPr>
                <w:sz w:val="20"/>
                <w:szCs w:val="20"/>
                <w:lang w:val="it-IT"/>
              </w:rPr>
            </w:pPr>
            <w:r w:rsidRPr="00A73E94">
              <w:rPr>
                <w:sz w:val="20"/>
                <w:szCs w:val="20"/>
                <w:lang w:val="it-IT"/>
              </w:rPr>
              <w:t>Articolazione contrattuale ingiustificata, anche tenuto conto dell'oggetto sociale e del mercato in cui opera il cliente, delle relative prassi e consuetudini, della natura giuridica e delle altre caratteristiche soggettive del cliente note al professionista o notorie</w:t>
            </w:r>
          </w:p>
        </w:tc>
        <w:tc>
          <w:tcPr>
            <w:tcW w:w="709" w:type="dxa"/>
            <w:tcBorders>
              <w:top w:val="single" w:sz="4" w:space="0" w:color="auto"/>
              <w:left w:val="single" w:sz="4" w:space="0" w:color="auto"/>
              <w:bottom w:val="single" w:sz="4" w:space="0" w:color="auto"/>
              <w:right w:val="single" w:sz="4" w:space="0" w:color="auto"/>
            </w:tcBorders>
            <w:vAlign w:val="center"/>
          </w:tcPr>
          <w:p w:rsidR="00445F85"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445F85" w:rsidRPr="009F3A37" w:rsidTr="00A73E94">
        <w:trPr>
          <w:trHeight w:hRule="exact" w:val="576"/>
        </w:trPr>
        <w:tc>
          <w:tcPr>
            <w:tcW w:w="9356" w:type="dxa"/>
            <w:tcBorders>
              <w:top w:val="single" w:sz="4" w:space="0" w:color="auto"/>
              <w:left w:val="single" w:sz="4" w:space="0" w:color="auto"/>
              <w:bottom w:val="single" w:sz="4" w:space="0" w:color="auto"/>
              <w:right w:val="single" w:sz="4" w:space="0" w:color="auto"/>
            </w:tcBorders>
            <w:vAlign w:val="center"/>
          </w:tcPr>
          <w:p w:rsidR="00445F85" w:rsidRPr="00445F85" w:rsidRDefault="00A73E94" w:rsidP="00A73E94">
            <w:pPr>
              <w:tabs>
                <w:tab w:val="right" w:pos="0"/>
              </w:tabs>
              <w:spacing w:line="276" w:lineRule="auto"/>
              <w:jc w:val="both"/>
              <w:rPr>
                <w:sz w:val="20"/>
                <w:szCs w:val="20"/>
                <w:lang w:val="it-IT"/>
              </w:rPr>
            </w:pPr>
            <w:r w:rsidRPr="00A73E94">
              <w:rPr>
                <w:sz w:val="20"/>
                <w:szCs w:val="20"/>
                <w:lang w:val="it-IT"/>
              </w:rPr>
              <w:t>Operazione relativa a petrolio, armi, metalli preziosi, prodotti del tabacco, manufatti culturali e altri beni mobili di importanza archeologica, storica, culturale e religiosa di raro valore scientifico, nonché avorio e specie protette</w:t>
            </w:r>
          </w:p>
        </w:tc>
        <w:tc>
          <w:tcPr>
            <w:tcW w:w="709" w:type="dxa"/>
            <w:tcBorders>
              <w:top w:val="single" w:sz="4" w:space="0" w:color="auto"/>
              <w:left w:val="single" w:sz="4" w:space="0" w:color="auto"/>
              <w:bottom w:val="single" w:sz="4" w:space="0" w:color="auto"/>
              <w:right w:val="single" w:sz="4" w:space="0" w:color="auto"/>
            </w:tcBorders>
            <w:vAlign w:val="center"/>
          </w:tcPr>
          <w:p w:rsidR="00445F85"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A73E94" w:rsidRPr="009F3A37" w:rsidTr="00F23734">
        <w:trPr>
          <w:trHeight w:hRule="exact" w:val="563"/>
        </w:trPr>
        <w:tc>
          <w:tcPr>
            <w:tcW w:w="10065" w:type="dxa"/>
            <w:gridSpan w:val="2"/>
            <w:tcBorders>
              <w:top w:val="single" w:sz="4" w:space="0" w:color="auto"/>
              <w:left w:val="single" w:sz="4" w:space="0" w:color="auto"/>
              <w:bottom w:val="single" w:sz="4" w:space="0" w:color="auto"/>
              <w:right w:val="single" w:sz="4" w:space="0" w:color="auto"/>
            </w:tcBorders>
            <w:vAlign w:val="center"/>
          </w:tcPr>
          <w:p w:rsidR="00A73E94" w:rsidRPr="00A73E94" w:rsidRDefault="00A73E94" w:rsidP="00A73E94">
            <w:pPr>
              <w:pStyle w:val="Paragrafoelenco"/>
              <w:numPr>
                <w:ilvl w:val="0"/>
                <w:numId w:val="28"/>
              </w:numPr>
              <w:spacing w:line="276" w:lineRule="auto"/>
              <w:rPr>
                <w:rFonts w:ascii="Segoe UI Symbol" w:eastAsia="MS Gothic" w:hAnsi="Segoe UI Symbol" w:cs="Segoe UI Symbol"/>
                <w:b/>
                <w:sz w:val="20"/>
                <w:szCs w:val="20"/>
                <w:lang w:val="it-IT"/>
              </w:rPr>
            </w:pPr>
            <w:r w:rsidRPr="00A73E94">
              <w:rPr>
                <w:b/>
                <w:sz w:val="20"/>
                <w:szCs w:val="20"/>
                <w:lang w:val="it-IT"/>
              </w:rPr>
              <w:t>MODALITA’ DI SVOLGIMENTO</w:t>
            </w:r>
          </w:p>
        </w:tc>
      </w:tr>
      <w:tr w:rsidR="00445F85" w:rsidRPr="009F3A37" w:rsidTr="000A4DF5">
        <w:trPr>
          <w:trHeight w:hRule="exact" w:val="1840"/>
        </w:trPr>
        <w:tc>
          <w:tcPr>
            <w:tcW w:w="9356" w:type="dxa"/>
            <w:tcBorders>
              <w:top w:val="single" w:sz="4" w:space="0" w:color="auto"/>
              <w:left w:val="single" w:sz="4" w:space="0" w:color="auto"/>
              <w:bottom w:val="single" w:sz="4" w:space="0" w:color="auto"/>
              <w:right w:val="single" w:sz="4" w:space="0" w:color="auto"/>
            </w:tcBorders>
            <w:vAlign w:val="center"/>
          </w:tcPr>
          <w:p w:rsidR="00445F85" w:rsidRPr="00445F85" w:rsidRDefault="00A73E94" w:rsidP="000A4DF5">
            <w:pPr>
              <w:tabs>
                <w:tab w:val="right" w:pos="0"/>
              </w:tabs>
              <w:spacing w:line="276" w:lineRule="auto"/>
              <w:jc w:val="both"/>
              <w:rPr>
                <w:sz w:val="20"/>
                <w:szCs w:val="20"/>
                <w:lang w:val="it-IT"/>
              </w:rPr>
            </w:pPr>
            <w:r w:rsidRPr="00A73E94">
              <w:rPr>
                <w:sz w:val="20"/>
                <w:szCs w:val="20"/>
                <w:lang w:val="it-IT"/>
              </w:rPr>
              <w:t>Utilizzo di contante e altri mezzi di pagamento non tracciati (per esempio titoli al portatore, pietre e metalli preziosi); utilizzo di valute virtuali o valute estere.</w:t>
            </w:r>
            <w:r>
              <w:rPr>
                <w:sz w:val="20"/>
                <w:szCs w:val="20"/>
                <w:lang w:val="it-IT"/>
              </w:rPr>
              <w:t xml:space="preserve"> </w:t>
            </w:r>
            <w:r w:rsidRPr="00A73E94">
              <w:rPr>
                <w:sz w:val="20"/>
                <w:szCs w:val="20"/>
                <w:lang w:val="it-IT"/>
              </w:rPr>
              <w:t>Utilizzo di mezzi di pagamento provenienti, a diverso titolo, da soggetti terzi estranei al rapporto negoziale e non riconducibili al cliente, in assenza di ragionevoli motivi.</w:t>
            </w:r>
            <w:r w:rsidR="000A4DF5">
              <w:rPr>
                <w:sz w:val="20"/>
                <w:szCs w:val="20"/>
                <w:lang w:val="it-IT"/>
              </w:rPr>
              <w:t xml:space="preserve"> </w:t>
            </w:r>
            <w:r w:rsidRPr="00A73E94">
              <w:rPr>
                <w:sz w:val="20"/>
                <w:szCs w:val="20"/>
                <w:lang w:val="it-IT"/>
              </w:rPr>
              <w:t>Richiesta immotivata di modifica de</w:t>
            </w:r>
            <w:r w:rsidR="000A4DF5">
              <w:rPr>
                <w:sz w:val="20"/>
                <w:szCs w:val="20"/>
                <w:lang w:val="it-IT"/>
              </w:rPr>
              <w:t>l mezzo di pagamento concordato</w:t>
            </w:r>
            <w:r w:rsidRPr="00A73E94">
              <w:rPr>
                <w:sz w:val="20"/>
                <w:szCs w:val="20"/>
                <w:lang w:val="it-IT"/>
              </w:rPr>
              <w:t>.</w:t>
            </w:r>
            <w:r w:rsidR="000A4DF5">
              <w:rPr>
                <w:sz w:val="20"/>
                <w:szCs w:val="20"/>
                <w:lang w:val="it-IT"/>
              </w:rPr>
              <w:t xml:space="preserve"> </w:t>
            </w:r>
            <w:r w:rsidRPr="00A73E94">
              <w:rPr>
                <w:sz w:val="20"/>
                <w:szCs w:val="20"/>
                <w:lang w:val="it-IT"/>
              </w:rPr>
              <w:t>Trattamento di banconote che, secondo le informazioni fornite dal cliente o comunque note al professionista, sono state introdotte in Italia dall’estero dal cliente per</w:t>
            </w:r>
            <w:r w:rsidR="000A4DF5">
              <w:rPr>
                <w:sz w:val="20"/>
                <w:szCs w:val="20"/>
                <w:lang w:val="it-IT"/>
              </w:rPr>
              <w:t xml:space="preserve"> un importo complessivo pari o s</w:t>
            </w:r>
            <w:r w:rsidRPr="00A73E94">
              <w:rPr>
                <w:sz w:val="20"/>
                <w:szCs w:val="20"/>
                <w:lang w:val="it-IT"/>
              </w:rPr>
              <w:t>uperiore a 10.000 euro (fatta salvo il caso in cui il cliente possa giustificare la legittimità del</w:t>
            </w:r>
            <w:r w:rsidR="000A4DF5">
              <w:rPr>
                <w:sz w:val="20"/>
                <w:szCs w:val="20"/>
                <w:lang w:val="it-IT"/>
              </w:rPr>
              <w:t xml:space="preserve"> trasferimento).</w:t>
            </w:r>
          </w:p>
        </w:tc>
        <w:tc>
          <w:tcPr>
            <w:tcW w:w="709" w:type="dxa"/>
            <w:tcBorders>
              <w:top w:val="single" w:sz="4" w:space="0" w:color="auto"/>
              <w:left w:val="single" w:sz="4" w:space="0" w:color="auto"/>
              <w:bottom w:val="single" w:sz="4" w:space="0" w:color="auto"/>
              <w:right w:val="single" w:sz="4" w:space="0" w:color="auto"/>
            </w:tcBorders>
            <w:vAlign w:val="center"/>
          </w:tcPr>
          <w:p w:rsidR="00445F85"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A73E94" w:rsidRPr="009F3A37" w:rsidTr="00445F85">
        <w:trPr>
          <w:trHeight w:hRule="exact" w:val="563"/>
        </w:trPr>
        <w:tc>
          <w:tcPr>
            <w:tcW w:w="9356" w:type="dxa"/>
            <w:tcBorders>
              <w:top w:val="single" w:sz="4" w:space="0" w:color="auto"/>
              <w:left w:val="single" w:sz="4" w:space="0" w:color="auto"/>
              <w:bottom w:val="single" w:sz="4" w:space="0" w:color="auto"/>
              <w:right w:val="single" w:sz="4" w:space="0" w:color="auto"/>
            </w:tcBorders>
            <w:vAlign w:val="center"/>
          </w:tcPr>
          <w:p w:rsidR="00A73E94" w:rsidRPr="00445F85" w:rsidRDefault="000A4DF5" w:rsidP="000A4DF5">
            <w:pPr>
              <w:tabs>
                <w:tab w:val="right" w:pos="0"/>
              </w:tabs>
              <w:spacing w:line="276" w:lineRule="auto"/>
              <w:jc w:val="both"/>
              <w:rPr>
                <w:sz w:val="20"/>
                <w:szCs w:val="20"/>
                <w:lang w:val="it-IT"/>
              </w:rPr>
            </w:pPr>
            <w:r w:rsidRPr="000A4DF5">
              <w:rPr>
                <w:sz w:val="20"/>
                <w:szCs w:val="20"/>
                <w:lang w:val="it-IT"/>
              </w:rPr>
              <w:t>Utilizzo di conti non intestati al cliente per ricevere e trasferire fondi.</w:t>
            </w:r>
            <w:r>
              <w:rPr>
                <w:sz w:val="20"/>
                <w:szCs w:val="20"/>
                <w:lang w:val="it-IT"/>
              </w:rPr>
              <w:t xml:space="preserve"> </w:t>
            </w:r>
            <w:r w:rsidRPr="000A4DF5">
              <w:rPr>
                <w:sz w:val="20"/>
                <w:szCs w:val="20"/>
                <w:lang w:val="it-IT"/>
              </w:rPr>
              <w:t>Pagamenti ingiustificatamente anticipati o posticipati rispetto alla data in cui il pagamento sarebbe ragionevolmente atteso.</w:t>
            </w:r>
            <w:r>
              <w:rPr>
                <w:sz w:val="20"/>
                <w:szCs w:val="20"/>
                <w:lang w:val="it-IT"/>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73E94"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A73E94" w:rsidRPr="009F3A37" w:rsidTr="000A4DF5">
        <w:trPr>
          <w:trHeight w:hRule="exact" w:val="442"/>
        </w:trPr>
        <w:tc>
          <w:tcPr>
            <w:tcW w:w="9356" w:type="dxa"/>
            <w:tcBorders>
              <w:top w:val="single" w:sz="4" w:space="0" w:color="auto"/>
              <w:left w:val="single" w:sz="4" w:space="0" w:color="auto"/>
              <w:bottom w:val="single" w:sz="4" w:space="0" w:color="auto"/>
              <w:right w:val="single" w:sz="4" w:space="0" w:color="auto"/>
            </w:tcBorders>
            <w:vAlign w:val="center"/>
          </w:tcPr>
          <w:p w:rsidR="00A73E94" w:rsidRPr="00445F85" w:rsidRDefault="000A4DF5" w:rsidP="000A4DF5">
            <w:pPr>
              <w:tabs>
                <w:tab w:val="right" w:pos="0"/>
              </w:tabs>
              <w:spacing w:line="276" w:lineRule="auto"/>
              <w:jc w:val="both"/>
              <w:rPr>
                <w:sz w:val="20"/>
                <w:szCs w:val="20"/>
                <w:lang w:val="it-IT"/>
              </w:rPr>
            </w:pPr>
            <w:r w:rsidRPr="000A4DF5">
              <w:rPr>
                <w:sz w:val="20"/>
                <w:szCs w:val="20"/>
                <w:lang w:val="it-IT"/>
              </w:rPr>
              <w:t>Ricorso reiterato a procure, a prestanome e a ogni forma di interposizione di persona</w:t>
            </w:r>
            <w:r>
              <w:rPr>
                <w:sz w:val="20"/>
                <w:szCs w:val="20"/>
                <w:lang w:val="it-IT"/>
              </w:rPr>
              <w:t>.</w:t>
            </w:r>
          </w:p>
        </w:tc>
        <w:tc>
          <w:tcPr>
            <w:tcW w:w="709" w:type="dxa"/>
            <w:tcBorders>
              <w:top w:val="single" w:sz="4" w:space="0" w:color="auto"/>
              <w:left w:val="single" w:sz="4" w:space="0" w:color="auto"/>
              <w:bottom w:val="single" w:sz="4" w:space="0" w:color="auto"/>
              <w:right w:val="single" w:sz="4" w:space="0" w:color="auto"/>
            </w:tcBorders>
            <w:vAlign w:val="center"/>
          </w:tcPr>
          <w:p w:rsidR="00A73E94"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A73E94" w:rsidRPr="009F3A37" w:rsidTr="000A4DF5">
        <w:trPr>
          <w:trHeight w:hRule="exact" w:val="1129"/>
        </w:trPr>
        <w:tc>
          <w:tcPr>
            <w:tcW w:w="9356" w:type="dxa"/>
            <w:tcBorders>
              <w:top w:val="single" w:sz="4" w:space="0" w:color="auto"/>
              <w:left w:val="single" w:sz="4" w:space="0" w:color="auto"/>
              <w:bottom w:val="single" w:sz="4" w:space="0" w:color="auto"/>
              <w:right w:val="single" w:sz="4" w:space="0" w:color="auto"/>
            </w:tcBorders>
            <w:vAlign w:val="center"/>
          </w:tcPr>
          <w:p w:rsidR="00A73E94" w:rsidRPr="00445F85" w:rsidRDefault="000A4DF5" w:rsidP="000A4DF5">
            <w:pPr>
              <w:tabs>
                <w:tab w:val="right" w:pos="0"/>
              </w:tabs>
              <w:spacing w:line="276" w:lineRule="auto"/>
              <w:jc w:val="both"/>
              <w:rPr>
                <w:sz w:val="20"/>
                <w:szCs w:val="20"/>
                <w:lang w:val="it-IT"/>
              </w:rPr>
            </w:pPr>
            <w:r w:rsidRPr="000A4DF5">
              <w:rPr>
                <w:sz w:val="20"/>
                <w:szCs w:val="20"/>
                <w:lang w:val="it-IT"/>
              </w:rPr>
              <w:t>Ricorso a (i) caselle postali o a indirizzi postali diversi dal domicilio fiscale o professionale del cliente, (ii) domiciliazioni di comodo e/o trasferimento della sede sociale/apertura di una branch o di un ufficio e/o svolgimento di altre attività in una giurisdizione che appare priva di un ragionevole collegamento con il profilo soggettivo del cliente, per quanto noto al professionista</w:t>
            </w:r>
            <w:r>
              <w:rPr>
                <w:sz w:val="20"/>
                <w:szCs w:val="20"/>
                <w:lang w:val="it-IT"/>
              </w:rPr>
              <w:t>.</w:t>
            </w:r>
          </w:p>
        </w:tc>
        <w:tc>
          <w:tcPr>
            <w:tcW w:w="709" w:type="dxa"/>
            <w:tcBorders>
              <w:top w:val="single" w:sz="4" w:space="0" w:color="auto"/>
              <w:left w:val="single" w:sz="4" w:space="0" w:color="auto"/>
              <w:bottom w:val="single" w:sz="4" w:space="0" w:color="auto"/>
              <w:right w:val="single" w:sz="4" w:space="0" w:color="auto"/>
            </w:tcBorders>
            <w:vAlign w:val="center"/>
          </w:tcPr>
          <w:p w:rsidR="00A73E94"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0A4DF5" w:rsidRPr="009F3A37" w:rsidTr="007832E5">
        <w:trPr>
          <w:trHeight w:hRule="exact" w:val="563"/>
        </w:trPr>
        <w:tc>
          <w:tcPr>
            <w:tcW w:w="10065" w:type="dxa"/>
            <w:gridSpan w:val="2"/>
            <w:tcBorders>
              <w:top w:val="single" w:sz="4" w:space="0" w:color="auto"/>
              <w:left w:val="single" w:sz="4" w:space="0" w:color="auto"/>
              <w:bottom w:val="single" w:sz="4" w:space="0" w:color="auto"/>
              <w:right w:val="single" w:sz="4" w:space="0" w:color="auto"/>
            </w:tcBorders>
            <w:vAlign w:val="center"/>
          </w:tcPr>
          <w:p w:rsidR="000A4DF5" w:rsidRPr="000A4DF5" w:rsidRDefault="000A4DF5" w:rsidP="000A4DF5">
            <w:pPr>
              <w:pStyle w:val="Paragrafoelenco"/>
              <w:numPr>
                <w:ilvl w:val="0"/>
                <w:numId w:val="28"/>
              </w:numPr>
              <w:spacing w:line="276" w:lineRule="auto"/>
              <w:jc w:val="both"/>
              <w:rPr>
                <w:rFonts w:ascii="Segoe UI Symbol" w:eastAsia="MS Gothic" w:hAnsi="Segoe UI Symbol" w:cs="Segoe UI Symbol"/>
                <w:b/>
                <w:sz w:val="20"/>
                <w:szCs w:val="20"/>
                <w:lang w:val="it-IT"/>
              </w:rPr>
            </w:pPr>
            <w:r w:rsidRPr="000A4DF5">
              <w:rPr>
                <w:b/>
                <w:sz w:val="20"/>
                <w:szCs w:val="20"/>
                <w:lang w:val="it-IT"/>
              </w:rPr>
              <w:t>AMMONTARE DELL’OPERAZIONE</w:t>
            </w:r>
          </w:p>
        </w:tc>
      </w:tr>
      <w:tr w:rsidR="00A73E94" w:rsidRPr="009F3A37" w:rsidTr="00445F85">
        <w:trPr>
          <w:trHeight w:hRule="exact" w:val="563"/>
        </w:trPr>
        <w:tc>
          <w:tcPr>
            <w:tcW w:w="9356" w:type="dxa"/>
            <w:tcBorders>
              <w:top w:val="single" w:sz="4" w:space="0" w:color="auto"/>
              <w:left w:val="single" w:sz="4" w:space="0" w:color="auto"/>
              <w:bottom w:val="single" w:sz="4" w:space="0" w:color="auto"/>
              <w:right w:val="single" w:sz="4" w:space="0" w:color="auto"/>
            </w:tcBorders>
            <w:vAlign w:val="center"/>
          </w:tcPr>
          <w:p w:rsidR="00A73E94" w:rsidRPr="00445F85" w:rsidRDefault="000A4DF5" w:rsidP="00D5783A">
            <w:pPr>
              <w:tabs>
                <w:tab w:val="right" w:pos="0"/>
              </w:tabs>
              <w:spacing w:line="276" w:lineRule="auto"/>
              <w:jc w:val="both"/>
              <w:rPr>
                <w:sz w:val="20"/>
                <w:szCs w:val="20"/>
                <w:lang w:val="it-IT"/>
              </w:rPr>
            </w:pPr>
            <w:r w:rsidRPr="000A4DF5">
              <w:rPr>
                <w:sz w:val="20"/>
                <w:szCs w:val="20"/>
                <w:lang w:val="it-IT"/>
              </w:rPr>
              <w:t>Incoerenza dell’ammontare dell'operazione posta in essere dal cliente rispetto al relativo profilo economico</w:t>
            </w:r>
            <w:r w:rsidR="00D5783A">
              <w:rPr>
                <w:sz w:val="20"/>
                <w:szCs w:val="20"/>
                <w:lang w:val="it-IT"/>
              </w:rPr>
              <w:t xml:space="preserve"> e finanziario, per come noto all’antiquario</w:t>
            </w:r>
            <w:r>
              <w:rPr>
                <w:sz w:val="20"/>
                <w:szCs w:val="20"/>
                <w:lang w:val="it-IT"/>
              </w:rPr>
              <w:t>.</w:t>
            </w:r>
          </w:p>
        </w:tc>
        <w:tc>
          <w:tcPr>
            <w:tcW w:w="709" w:type="dxa"/>
            <w:tcBorders>
              <w:top w:val="single" w:sz="4" w:space="0" w:color="auto"/>
              <w:left w:val="single" w:sz="4" w:space="0" w:color="auto"/>
              <w:bottom w:val="single" w:sz="4" w:space="0" w:color="auto"/>
              <w:right w:val="single" w:sz="4" w:space="0" w:color="auto"/>
            </w:tcBorders>
            <w:vAlign w:val="center"/>
          </w:tcPr>
          <w:p w:rsidR="00A73E94"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A73E94" w:rsidRPr="009F3A37" w:rsidTr="000A4DF5">
        <w:trPr>
          <w:trHeight w:hRule="exact" w:val="864"/>
        </w:trPr>
        <w:tc>
          <w:tcPr>
            <w:tcW w:w="9356" w:type="dxa"/>
            <w:tcBorders>
              <w:top w:val="single" w:sz="4" w:space="0" w:color="auto"/>
              <w:left w:val="single" w:sz="4" w:space="0" w:color="auto"/>
              <w:bottom w:val="single" w:sz="4" w:space="0" w:color="auto"/>
              <w:right w:val="single" w:sz="4" w:space="0" w:color="auto"/>
            </w:tcBorders>
            <w:vAlign w:val="center"/>
          </w:tcPr>
          <w:p w:rsidR="00A73E94" w:rsidRPr="00445F85" w:rsidRDefault="000A4DF5" w:rsidP="00445F85">
            <w:pPr>
              <w:tabs>
                <w:tab w:val="right" w:pos="0"/>
              </w:tabs>
              <w:spacing w:line="276" w:lineRule="auto"/>
              <w:jc w:val="both"/>
              <w:rPr>
                <w:sz w:val="20"/>
                <w:szCs w:val="20"/>
                <w:lang w:val="it-IT"/>
              </w:rPr>
            </w:pPr>
            <w:r w:rsidRPr="000A4DF5">
              <w:rPr>
                <w:sz w:val="20"/>
                <w:szCs w:val="20"/>
                <w:lang w:val="it-IT"/>
              </w:rPr>
              <w:t xml:space="preserve">Presenza di frazionamenti nei pagamenti dall'apparenza artificiosa; utilizzo di plurimi conto correnti bancari, anche esteri, in contesti nei quali tale utilizzo risulta poco coerente con la prassi di mercato/operativa, tenuto conto del profilo soggettivo del cliente </w:t>
            </w:r>
            <w:r w:rsidRPr="000A4DF5">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tcPr>
          <w:p w:rsidR="00A73E94" w:rsidRPr="00876A0E" w:rsidRDefault="004746A4"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0A4DF5" w:rsidRPr="009F3A37" w:rsidTr="00EA196C">
        <w:trPr>
          <w:trHeight w:hRule="exact" w:val="563"/>
        </w:trPr>
        <w:tc>
          <w:tcPr>
            <w:tcW w:w="10065" w:type="dxa"/>
            <w:gridSpan w:val="2"/>
            <w:tcBorders>
              <w:top w:val="single" w:sz="4" w:space="0" w:color="auto"/>
              <w:left w:val="single" w:sz="4" w:space="0" w:color="auto"/>
              <w:bottom w:val="single" w:sz="4" w:space="0" w:color="auto"/>
              <w:right w:val="single" w:sz="4" w:space="0" w:color="auto"/>
            </w:tcBorders>
            <w:vAlign w:val="center"/>
          </w:tcPr>
          <w:p w:rsidR="000A4DF5" w:rsidRPr="000A4DF5" w:rsidRDefault="000A4DF5" w:rsidP="00FC425B">
            <w:pPr>
              <w:pStyle w:val="Paragrafoelenco"/>
              <w:numPr>
                <w:ilvl w:val="0"/>
                <w:numId w:val="28"/>
              </w:numPr>
              <w:spacing w:line="276" w:lineRule="auto"/>
              <w:jc w:val="both"/>
              <w:rPr>
                <w:rFonts w:ascii="Segoe UI Symbol" w:eastAsia="MS Gothic" w:hAnsi="Segoe UI Symbol" w:cs="Segoe UI Symbol"/>
                <w:b/>
                <w:sz w:val="20"/>
                <w:szCs w:val="20"/>
                <w:lang w:val="it-IT"/>
              </w:rPr>
            </w:pPr>
            <w:r w:rsidRPr="000A4DF5">
              <w:rPr>
                <w:b/>
                <w:sz w:val="20"/>
                <w:szCs w:val="20"/>
                <w:lang w:val="it-IT"/>
              </w:rPr>
              <w:t>F</w:t>
            </w:r>
            <w:r>
              <w:rPr>
                <w:b/>
                <w:sz w:val="20"/>
                <w:szCs w:val="20"/>
                <w:lang w:val="it-IT"/>
              </w:rPr>
              <w:t>REQUENZA E VO</w:t>
            </w:r>
            <w:r w:rsidR="00FC425B">
              <w:rPr>
                <w:b/>
                <w:sz w:val="20"/>
                <w:szCs w:val="20"/>
                <w:lang w:val="it-IT"/>
              </w:rPr>
              <w:t xml:space="preserve">LUME DELLE OPERAZIONI </w:t>
            </w:r>
            <w:r w:rsidRPr="000A4DF5">
              <w:rPr>
                <w:b/>
                <w:sz w:val="20"/>
                <w:szCs w:val="20"/>
                <w:lang w:val="it-IT"/>
              </w:rPr>
              <w:t>/</w:t>
            </w:r>
            <w:r w:rsidR="00FC425B">
              <w:rPr>
                <w:b/>
                <w:sz w:val="20"/>
                <w:szCs w:val="20"/>
                <w:lang w:val="it-IT"/>
              </w:rPr>
              <w:t xml:space="preserve"> DURATA DELLA PRESTAZIONE PROFESSIONALE </w:t>
            </w:r>
          </w:p>
        </w:tc>
      </w:tr>
      <w:tr w:rsidR="00A73E94" w:rsidRPr="009F3A37" w:rsidTr="000A4DF5">
        <w:trPr>
          <w:trHeight w:hRule="exact" w:val="1125"/>
        </w:trPr>
        <w:tc>
          <w:tcPr>
            <w:tcW w:w="9356" w:type="dxa"/>
            <w:tcBorders>
              <w:top w:val="single" w:sz="4" w:space="0" w:color="auto"/>
              <w:left w:val="single" w:sz="4" w:space="0" w:color="auto"/>
              <w:bottom w:val="single" w:sz="4" w:space="0" w:color="auto"/>
              <w:right w:val="single" w:sz="4" w:space="0" w:color="auto"/>
            </w:tcBorders>
            <w:vAlign w:val="center"/>
          </w:tcPr>
          <w:p w:rsidR="00A73E94" w:rsidRPr="00445F85" w:rsidRDefault="000A4DF5" w:rsidP="000A4DF5">
            <w:pPr>
              <w:tabs>
                <w:tab w:val="right" w:pos="0"/>
              </w:tabs>
              <w:spacing w:line="276" w:lineRule="auto"/>
              <w:jc w:val="both"/>
              <w:rPr>
                <w:sz w:val="20"/>
                <w:szCs w:val="20"/>
                <w:lang w:val="it-IT"/>
              </w:rPr>
            </w:pPr>
            <w:r w:rsidRPr="000A4DF5">
              <w:rPr>
                <w:sz w:val="20"/>
                <w:szCs w:val="20"/>
                <w:lang w:val="it-IT"/>
              </w:rPr>
              <w:t>Non congruità della frequenza dell’operazione rispetto all’attività esercitata – Operatività improvvisa e poco giustificata rispetto all’ordinaria attività – Operazioni di ammontare consistente, concentrate in un ristretto arco temporale</w:t>
            </w:r>
            <w:r>
              <w:rPr>
                <w:sz w:val="20"/>
                <w:szCs w:val="20"/>
                <w:lang w:val="it-IT"/>
              </w:rPr>
              <w:t>.</w:t>
            </w:r>
          </w:p>
        </w:tc>
        <w:tc>
          <w:tcPr>
            <w:tcW w:w="709" w:type="dxa"/>
            <w:tcBorders>
              <w:top w:val="single" w:sz="4" w:space="0" w:color="auto"/>
              <w:left w:val="single" w:sz="4" w:space="0" w:color="auto"/>
              <w:bottom w:val="single" w:sz="4" w:space="0" w:color="auto"/>
              <w:right w:val="single" w:sz="4" w:space="0" w:color="auto"/>
            </w:tcBorders>
            <w:vAlign w:val="center"/>
          </w:tcPr>
          <w:p w:rsidR="00A73E94" w:rsidRPr="00876A0E" w:rsidRDefault="002F2E41"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0A4DF5" w:rsidRPr="009F3A37" w:rsidTr="000A4DF5">
        <w:trPr>
          <w:trHeight w:hRule="exact" w:val="1125"/>
        </w:trPr>
        <w:tc>
          <w:tcPr>
            <w:tcW w:w="9356" w:type="dxa"/>
            <w:tcBorders>
              <w:top w:val="single" w:sz="4" w:space="0" w:color="auto"/>
              <w:left w:val="single" w:sz="4" w:space="0" w:color="auto"/>
              <w:bottom w:val="single" w:sz="4" w:space="0" w:color="auto"/>
              <w:right w:val="single" w:sz="4" w:space="0" w:color="auto"/>
            </w:tcBorders>
            <w:vAlign w:val="center"/>
          </w:tcPr>
          <w:p w:rsidR="000A4DF5" w:rsidRPr="000A4DF5" w:rsidRDefault="000A4DF5" w:rsidP="00D5783A">
            <w:pPr>
              <w:tabs>
                <w:tab w:val="right" w:pos="0"/>
              </w:tabs>
              <w:spacing w:line="276" w:lineRule="auto"/>
              <w:jc w:val="both"/>
              <w:rPr>
                <w:sz w:val="20"/>
                <w:szCs w:val="20"/>
                <w:lang w:val="it-IT"/>
              </w:rPr>
            </w:pPr>
            <w:r w:rsidRPr="000A4DF5">
              <w:rPr>
                <w:sz w:val="20"/>
                <w:szCs w:val="20"/>
                <w:lang w:val="it-IT"/>
              </w:rPr>
              <w:t>Rapporto profession</w:t>
            </w:r>
            <w:r w:rsidR="00D5783A">
              <w:rPr>
                <w:sz w:val="20"/>
                <w:szCs w:val="20"/>
                <w:lang w:val="it-IT"/>
              </w:rPr>
              <w:t>ale meramente occasionale con l’antiquario</w:t>
            </w:r>
            <w:r w:rsidR="002F2E41">
              <w:rPr>
                <w:sz w:val="20"/>
                <w:szCs w:val="20"/>
                <w:lang w:val="it-IT"/>
              </w:rPr>
              <w:t>, che</w:t>
            </w:r>
            <w:r w:rsidRPr="000A4DF5">
              <w:rPr>
                <w:sz w:val="20"/>
                <w:szCs w:val="20"/>
                <w:lang w:val="it-IT"/>
              </w:rPr>
              <w:t xml:space="preserve"> potrebbe essere strumentale alla realizzazione di operazioni non trasparenti, in particolare qualora sia noto al professionista che il cliente ha richiesto servizi di analoga natura a una pluralità di </w:t>
            </w:r>
            <w:r w:rsidR="00D5783A">
              <w:rPr>
                <w:sz w:val="20"/>
                <w:szCs w:val="20"/>
                <w:lang w:val="it-IT"/>
              </w:rPr>
              <w:t>antiquari</w:t>
            </w:r>
            <w:r w:rsidRPr="000A4DF5">
              <w:rPr>
                <w:sz w:val="20"/>
                <w:szCs w:val="20"/>
                <w:lang w:val="it-IT"/>
              </w:rPr>
              <w:t xml:space="preserve"> nell'arco dei precedenti 6-12 mesi</w:t>
            </w:r>
            <w:r>
              <w:rPr>
                <w:sz w:val="20"/>
                <w:szCs w:val="20"/>
                <w:lang w:val="it-IT"/>
              </w:rPr>
              <w:t>.</w:t>
            </w:r>
          </w:p>
        </w:tc>
        <w:tc>
          <w:tcPr>
            <w:tcW w:w="709" w:type="dxa"/>
            <w:tcBorders>
              <w:top w:val="single" w:sz="4" w:space="0" w:color="auto"/>
              <w:left w:val="single" w:sz="4" w:space="0" w:color="auto"/>
              <w:bottom w:val="single" w:sz="4" w:space="0" w:color="auto"/>
              <w:right w:val="single" w:sz="4" w:space="0" w:color="auto"/>
            </w:tcBorders>
            <w:vAlign w:val="center"/>
          </w:tcPr>
          <w:p w:rsidR="000A4DF5" w:rsidRPr="00876A0E" w:rsidRDefault="002F2E41" w:rsidP="00B343C2">
            <w:pPr>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876A0E" w:rsidRPr="009F3A37" w:rsidTr="00876A0E">
        <w:trPr>
          <w:trHeight w:hRule="exact" w:val="397"/>
        </w:trPr>
        <w:tc>
          <w:tcPr>
            <w:tcW w:w="10065" w:type="dxa"/>
            <w:gridSpan w:val="2"/>
            <w:tcBorders>
              <w:top w:val="single" w:sz="4" w:space="0" w:color="auto"/>
              <w:left w:val="single" w:sz="4" w:space="0" w:color="auto"/>
              <w:bottom w:val="single" w:sz="4" w:space="0" w:color="auto"/>
              <w:right w:val="single" w:sz="4" w:space="0" w:color="auto"/>
            </w:tcBorders>
            <w:vAlign w:val="center"/>
          </w:tcPr>
          <w:p w:rsidR="00876A0E" w:rsidRPr="00FC425B" w:rsidRDefault="000A4DF5" w:rsidP="00FC425B">
            <w:pPr>
              <w:pStyle w:val="Paragrafoelenco"/>
              <w:numPr>
                <w:ilvl w:val="0"/>
                <w:numId w:val="28"/>
              </w:numPr>
              <w:tabs>
                <w:tab w:val="right" w:pos="0"/>
              </w:tabs>
              <w:spacing w:line="276" w:lineRule="auto"/>
              <w:rPr>
                <w:b/>
                <w:sz w:val="20"/>
                <w:szCs w:val="20"/>
                <w:lang w:val="it-IT"/>
              </w:rPr>
            </w:pPr>
            <w:r w:rsidRPr="00FC425B">
              <w:rPr>
                <w:b/>
                <w:sz w:val="20"/>
                <w:szCs w:val="20"/>
                <w:lang w:val="it-IT"/>
              </w:rPr>
              <w:t>RAGIONEVOLEZZA</w:t>
            </w:r>
          </w:p>
        </w:tc>
      </w:tr>
      <w:tr w:rsidR="00876A0E" w:rsidRPr="009F3A37" w:rsidTr="00FC425B">
        <w:trPr>
          <w:trHeight w:hRule="exact" w:val="1599"/>
        </w:trPr>
        <w:tc>
          <w:tcPr>
            <w:tcW w:w="9356"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FC425B" w:rsidP="00FC425B">
            <w:pPr>
              <w:tabs>
                <w:tab w:val="right" w:pos="0"/>
              </w:tabs>
              <w:spacing w:line="276" w:lineRule="auto"/>
              <w:jc w:val="both"/>
              <w:rPr>
                <w:sz w:val="20"/>
                <w:szCs w:val="20"/>
                <w:lang w:val="it-IT"/>
              </w:rPr>
            </w:pPr>
            <w:r w:rsidRPr="00FC425B">
              <w:rPr>
                <w:sz w:val="20"/>
                <w:szCs w:val="20"/>
                <w:lang w:val="it-IT"/>
              </w:rPr>
              <w:t>Irragionevolezza dell’operazione rispetto all’attività svolta dal cliente, sulla base del profilo soggettivo del clie</w:t>
            </w:r>
            <w:r>
              <w:rPr>
                <w:sz w:val="20"/>
                <w:szCs w:val="20"/>
                <w:lang w:val="it-IT"/>
              </w:rPr>
              <w:t xml:space="preserve">nte e della prassi di mercato; </w:t>
            </w:r>
            <w:r w:rsidRPr="00FC425B">
              <w:rPr>
                <w:sz w:val="20"/>
                <w:szCs w:val="20"/>
                <w:lang w:val="it-IT"/>
              </w:rPr>
              <w:t>particolare attenzione potrebbe essere posta ad esempio a operazioni (i) che prevedano trasferimento di fondi verso ente no-profit/ONLUS o a persone fisiche prive di apparente collegamento con esecutore/cliente/titolar effettivo; (ii) di finanza strutturata sui mercati internazionali per esigenze legate a un’attività commerciale con l’estero di dim</w:t>
            </w:r>
            <w:r>
              <w:rPr>
                <w:sz w:val="20"/>
                <w:szCs w:val="20"/>
                <w:lang w:val="it-IT"/>
              </w:rPr>
              <w:t xml:space="preserve">ensioni evidentemente contenute. </w:t>
            </w:r>
          </w:p>
        </w:tc>
        <w:tc>
          <w:tcPr>
            <w:tcW w:w="709" w:type="dxa"/>
            <w:tcBorders>
              <w:top w:val="single" w:sz="4" w:space="0" w:color="auto"/>
              <w:left w:val="single" w:sz="4" w:space="0" w:color="auto"/>
              <w:bottom w:val="single" w:sz="4" w:space="0" w:color="auto"/>
              <w:right w:val="single" w:sz="4" w:space="0" w:color="auto"/>
            </w:tcBorders>
            <w:vAlign w:val="center"/>
          </w:tcPr>
          <w:p w:rsidR="00876A0E" w:rsidRPr="009F3A37" w:rsidRDefault="002F2E41" w:rsidP="00B343C2">
            <w:pPr>
              <w:tabs>
                <w:tab w:val="right" w:pos="0"/>
              </w:tabs>
              <w:spacing w:line="276" w:lineRule="auto"/>
              <w:jc w:val="center"/>
              <w:rPr>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r w:rsidR="00876A0E" w:rsidRPr="009F3A37" w:rsidTr="00FC425B">
        <w:trPr>
          <w:trHeight w:hRule="exact" w:val="1408"/>
        </w:trPr>
        <w:tc>
          <w:tcPr>
            <w:tcW w:w="9356"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FC425B" w:rsidP="00FC425B">
            <w:pPr>
              <w:tabs>
                <w:tab w:val="right" w:pos="0"/>
              </w:tabs>
              <w:spacing w:line="276" w:lineRule="auto"/>
              <w:jc w:val="both"/>
              <w:rPr>
                <w:sz w:val="20"/>
                <w:szCs w:val="20"/>
                <w:lang w:val="it-IT"/>
              </w:rPr>
            </w:pPr>
            <w:r w:rsidRPr="00FC425B">
              <w:rPr>
                <w:sz w:val="20"/>
                <w:szCs w:val="20"/>
                <w:lang w:val="it-IT"/>
              </w:rPr>
              <w:t>Irragionevolezza dell’operazione rispetto all’entità delle risorse economiche nella disponibilità del cliente, anche tenuto conto dell'oggetto sociale e del settore di mercato in cui esso opera, delle altre caratteristiche soggettive note al professionista o notorie, con significativa sproporzione tra il prezzo dichiarato dell'operazione il valore approssimativo ragionevolmente attribuibile ad essa in base alle condizioni di mercato</w:t>
            </w:r>
          </w:p>
        </w:tc>
        <w:tc>
          <w:tcPr>
            <w:tcW w:w="709" w:type="dxa"/>
            <w:tcBorders>
              <w:top w:val="single" w:sz="4" w:space="0" w:color="auto"/>
              <w:left w:val="single" w:sz="4" w:space="0" w:color="auto"/>
              <w:bottom w:val="single" w:sz="4" w:space="0" w:color="auto"/>
              <w:right w:val="single" w:sz="4" w:space="0" w:color="auto"/>
            </w:tcBorders>
            <w:vAlign w:val="center"/>
          </w:tcPr>
          <w:p w:rsidR="00876A0E" w:rsidRPr="009F3A37" w:rsidRDefault="00876A0E" w:rsidP="00B343C2">
            <w:pPr>
              <w:tabs>
                <w:tab w:val="right" w:pos="0"/>
              </w:tabs>
              <w:spacing w:line="276" w:lineRule="auto"/>
              <w:jc w:val="both"/>
              <w:rPr>
                <w:sz w:val="20"/>
                <w:szCs w:val="20"/>
                <w:lang w:val="it-IT"/>
              </w:rPr>
            </w:pPr>
            <w:r w:rsidRPr="009F3A37">
              <w:rPr>
                <w:rFonts w:ascii="Segoe UI Symbol" w:eastAsia="MS Gothic" w:hAnsi="Segoe UI Symbol" w:cs="Segoe UI Symbol"/>
                <w:b/>
                <w:sz w:val="20"/>
                <w:szCs w:val="20"/>
              </w:rPr>
              <w:t>☐</w:t>
            </w:r>
            <w:r w:rsidRPr="009F3A37">
              <w:rPr>
                <w:sz w:val="20"/>
                <w:szCs w:val="20"/>
              </w:rPr>
              <w:t xml:space="preserve"> SÌ</w:t>
            </w:r>
          </w:p>
        </w:tc>
      </w:tr>
      <w:tr w:rsidR="00876A0E" w:rsidRPr="009F3A37" w:rsidTr="00FC425B">
        <w:trPr>
          <w:trHeight w:hRule="exact" w:val="436"/>
        </w:trPr>
        <w:tc>
          <w:tcPr>
            <w:tcW w:w="9356"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FC425B" w:rsidP="00B343C2">
            <w:pPr>
              <w:tabs>
                <w:tab w:val="right" w:pos="0"/>
              </w:tabs>
              <w:spacing w:line="276" w:lineRule="auto"/>
              <w:jc w:val="both"/>
              <w:rPr>
                <w:sz w:val="20"/>
                <w:szCs w:val="20"/>
                <w:lang w:val="it-IT"/>
              </w:rPr>
            </w:pPr>
            <w:r w:rsidRPr="00FC425B">
              <w:rPr>
                <w:sz w:val="20"/>
                <w:szCs w:val="20"/>
                <w:lang w:val="it-IT"/>
              </w:rPr>
              <w:t>Non congruità dell’operazione rispetto alle finalità dichiarate</w:t>
            </w:r>
            <w:r w:rsidRPr="00FC425B">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tcPr>
          <w:p w:rsidR="00876A0E" w:rsidRPr="009F3A37" w:rsidRDefault="00876A0E" w:rsidP="00B343C2">
            <w:pPr>
              <w:tabs>
                <w:tab w:val="right" w:pos="0"/>
              </w:tabs>
              <w:spacing w:line="276" w:lineRule="auto"/>
              <w:jc w:val="both"/>
              <w:rPr>
                <w:sz w:val="20"/>
                <w:szCs w:val="20"/>
                <w:lang w:val="it-IT"/>
              </w:rPr>
            </w:pPr>
            <w:r w:rsidRPr="009F3A37">
              <w:rPr>
                <w:rFonts w:ascii="Segoe UI Symbol" w:eastAsia="MS Gothic" w:hAnsi="Segoe UI Symbol" w:cs="Segoe UI Symbol"/>
                <w:b/>
                <w:sz w:val="20"/>
                <w:szCs w:val="20"/>
              </w:rPr>
              <w:t>☐</w:t>
            </w:r>
            <w:r w:rsidRPr="009F3A37">
              <w:rPr>
                <w:sz w:val="20"/>
                <w:szCs w:val="20"/>
              </w:rPr>
              <w:t xml:space="preserve"> SÌ</w:t>
            </w:r>
          </w:p>
        </w:tc>
      </w:tr>
      <w:tr w:rsidR="00FC425B" w:rsidRPr="009F3A37" w:rsidTr="00FC425B">
        <w:trPr>
          <w:trHeight w:hRule="exact" w:val="556"/>
        </w:trPr>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FC425B" w:rsidRPr="00FC425B" w:rsidRDefault="00FC425B" w:rsidP="00FC425B">
            <w:pPr>
              <w:pStyle w:val="Paragrafoelenco"/>
              <w:numPr>
                <w:ilvl w:val="0"/>
                <w:numId w:val="28"/>
              </w:numPr>
              <w:tabs>
                <w:tab w:val="right" w:pos="0"/>
              </w:tabs>
              <w:spacing w:line="276" w:lineRule="auto"/>
              <w:jc w:val="both"/>
              <w:rPr>
                <w:b/>
                <w:sz w:val="20"/>
                <w:szCs w:val="20"/>
                <w:lang w:val="it-IT"/>
              </w:rPr>
            </w:pPr>
            <w:r w:rsidRPr="00FC425B">
              <w:rPr>
                <w:b/>
                <w:sz w:val="20"/>
                <w:szCs w:val="20"/>
                <w:lang w:val="it-IT"/>
              </w:rPr>
              <w:t>AREA GEOGRAFICA DI DESTINAZIONE</w:t>
            </w:r>
          </w:p>
        </w:tc>
      </w:tr>
      <w:tr w:rsidR="00876A0E" w:rsidRPr="009F3A37" w:rsidTr="00FC425B">
        <w:trPr>
          <w:trHeight w:hRule="exact" w:val="853"/>
        </w:trPr>
        <w:tc>
          <w:tcPr>
            <w:tcW w:w="9356"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FC425B" w:rsidP="00FC425B">
            <w:pPr>
              <w:tabs>
                <w:tab w:val="right" w:pos="0"/>
              </w:tabs>
              <w:spacing w:line="276" w:lineRule="auto"/>
              <w:jc w:val="both"/>
              <w:rPr>
                <w:sz w:val="20"/>
                <w:szCs w:val="20"/>
                <w:lang w:val="it-IT"/>
              </w:rPr>
            </w:pPr>
            <w:r w:rsidRPr="00FC425B">
              <w:rPr>
                <w:sz w:val="20"/>
                <w:szCs w:val="20"/>
                <w:lang w:val="it-IT"/>
              </w:rPr>
              <w:t>Destinazione in Paesi terzi con regime debole di lotta contro il riciclaggio e il finanziamento del terrorismo individuati dalla Commissione europea (c.d. Paesi terzi ad alto rischio) nell'esercizio dei poteri di cui agli artt. 9 e 64 della direttiva (UE) 2015/849</w:t>
            </w:r>
            <w:r>
              <w:rPr>
                <w:sz w:val="20"/>
                <w:szCs w:val="20"/>
                <w:lang w:val="it-IT"/>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76A0E" w:rsidRPr="009F3A37" w:rsidRDefault="00876A0E" w:rsidP="00B343C2">
            <w:pPr>
              <w:tabs>
                <w:tab w:val="right" w:pos="0"/>
              </w:tabs>
              <w:spacing w:line="276" w:lineRule="auto"/>
              <w:jc w:val="both"/>
              <w:rPr>
                <w:sz w:val="20"/>
                <w:szCs w:val="20"/>
                <w:lang w:val="it-IT"/>
              </w:rPr>
            </w:pPr>
            <w:r w:rsidRPr="009F3A37">
              <w:rPr>
                <w:rFonts w:ascii="Segoe UI Symbol" w:eastAsia="MS Gothic" w:hAnsi="Segoe UI Symbol" w:cs="Segoe UI Symbol"/>
                <w:b/>
                <w:sz w:val="20"/>
                <w:szCs w:val="20"/>
              </w:rPr>
              <w:t>☐</w:t>
            </w:r>
            <w:r w:rsidRPr="009F3A37">
              <w:rPr>
                <w:sz w:val="20"/>
                <w:szCs w:val="20"/>
              </w:rPr>
              <w:t xml:space="preserve"> SÌ</w:t>
            </w:r>
          </w:p>
        </w:tc>
      </w:tr>
      <w:tr w:rsidR="00876A0E" w:rsidRPr="009F3A37" w:rsidTr="000F11F9">
        <w:trPr>
          <w:trHeight w:hRule="exact" w:val="2418"/>
        </w:trPr>
        <w:tc>
          <w:tcPr>
            <w:tcW w:w="9356" w:type="dxa"/>
            <w:tcBorders>
              <w:top w:val="single" w:sz="4" w:space="0" w:color="auto"/>
              <w:left w:val="single" w:sz="4" w:space="0" w:color="auto"/>
              <w:bottom w:val="single" w:sz="4" w:space="0" w:color="auto"/>
              <w:right w:val="single" w:sz="4" w:space="0" w:color="auto"/>
            </w:tcBorders>
            <w:vAlign w:val="center"/>
          </w:tcPr>
          <w:p w:rsidR="00876A0E" w:rsidRPr="00876A0E" w:rsidRDefault="00FC425B" w:rsidP="00FC425B">
            <w:pPr>
              <w:tabs>
                <w:tab w:val="right" w:pos="0"/>
              </w:tabs>
              <w:spacing w:line="276" w:lineRule="auto"/>
              <w:jc w:val="both"/>
              <w:rPr>
                <w:sz w:val="20"/>
                <w:szCs w:val="20"/>
                <w:lang w:val="it-IT"/>
              </w:rPr>
            </w:pPr>
            <w:r w:rsidRPr="00FC425B">
              <w:rPr>
                <w:sz w:val="20"/>
                <w:szCs w:val="20"/>
                <w:lang w:val="it-IT"/>
              </w:rPr>
              <w:t xml:space="preserve">Destinazione in: </w:t>
            </w:r>
            <w:r w:rsidR="000F11F9">
              <w:rPr>
                <w:sz w:val="20"/>
                <w:szCs w:val="20"/>
                <w:lang w:val="it-IT"/>
              </w:rPr>
              <w:t xml:space="preserve">a) </w:t>
            </w:r>
            <w:r w:rsidRPr="00FC425B">
              <w:rPr>
                <w:sz w:val="20"/>
                <w:szCs w:val="20"/>
                <w:lang w:val="it-IT"/>
              </w:rPr>
              <w:t xml:space="preserve">Comune italiano situato in una Provincia qualificata a rischio a causa dell’utilizzo eccessivo di contante; </w:t>
            </w:r>
            <w:r w:rsidR="000F11F9">
              <w:rPr>
                <w:sz w:val="20"/>
                <w:szCs w:val="20"/>
                <w:lang w:val="it-IT"/>
              </w:rPr>
              <w:t xml:space="preserve">b) </w:t>
            </w:r>
            <w:r w:rsidRPr="00FC425B">
              <w:rPr>
                <w:sz w:val="20"/>
                <w:szCs w:val="20"/>
                <w:lang w:val="it-IT"/>
              </w:rPr>
              <w:t>Stato terzo (c.d. Paese Black</w:t>
            </w:r>
            <w:r w:rsidR="000F11F9">
              <w:rPr>
                <w:sz w:val="20"/>
                <w:szCs w:val="20"/>
                <w:lang w:val="it-IT"/>
              </w:rPr>
              <w:t xml:space="preserve"> </w:t>
            </w:r>
            <w:r w:rsidRPr="00FC425B">
              <w:rPr>
                <w:sz w:val="20"/>
                <w:szCs w:val="20"/>
                <w:lang w:val="it-IT"/>
              </w:rPr>
              <w:t>list</w:t>
            </w:r>
            <w:r w:rsidR="000F11F9">
              <w:rPr>
                <w:sz w:val="20"/>
                <w:szCs w:val="20"/>
                <w:lang w:val="it-IT"/>
              </w:rPr>
              <w:t>)</w:t>
            </w:r>
            <w:r w:rsidRPr="00FC425B">
              <w:rPr>
                <w:sz w:val="20"/>
                <w:szCs w:val="20"/>
                <w:lang w:val="it-IT"/>
              </w:rPr>
              <w:t xml:space="preserve"> valutato da fonti autorevoli e indipendenti</w:t>
            </w:r>
            <w:r w:rsidR="00E4794B">
              <w:rPr>
                <w:sz w:val="20"/>
                <w:szCs w:val="20"/>
                <w:lang w:val="it-IT"/>
              </w:rPr>
              <w:t xml:space="preserve"> </w:t>
            </w:r>
            <w:r w:rsidRPr="00FC425B">
              <w:rPr>
                <w:sz w:val="20"/>
                <w:szCs w:val="20"/>
                <w:lang w:val="it-IT"/>
              </w:rPr>
              <w:t xml:space="preserve">come (i) caratterizzato da un alto livello di corruzione o di </w:t>
            </w:r>
            <w:r w:rsidR="000F11F9">
              <w:rPr>
                <w:sz w:val="20"/>
                <w:szCs w:val="20"/>
                <w:lang w:val="it-IT"/>
              </w:rPr>
              <w:t xml:space="preserve">permeabilità ad altre attività </w:t>
            </w:r>
            <w:r w:rsidRPr="00FC425B">
              <w:rPr>
                <w:sz w:val="20"/>
                <w:szCs w:val="20"/>
                <w:lang w:val="it-IT"/>
              </w:rPr>
              <w:t>criminose, (ii) carente di efficaci sistemi di prevenzione del riciclaggio e (iii) carente sotto il profilo della trasparenza e scambio di informazioni fiscali;</w:t>
            </w:r>
            <w:r w:rsidR="000F11F9">
              <w:rPr>
                <w:sz w:val="20"/>
                <w:szCs w:val="20"/>
                <w:lang w:val="it-IT"/>
              </w:rPr>
              <w:t xml:space="preserve"> c) </w:t>
            </w:r>
            <w:r w:rsidRPr="00FC425B">
              <w:rPr>
                <w:sz w:val="20"/>
                <w:szCs w:val="20"/>
                <w:lang w:val="it-IT"/>
              </w:rPr>
              <w:t>Stato sottoposto a embargo o a sanzioni e misure restrittive emanate dai competenti organismi nazionali e internazionali;</w:t>
            </w:r>
            <w:r w:rsidR="000F11F9">
              <w:rPr>
                <w:sz w:val="20"/>
                <w:szCs w:val="20"/>
                <w:lang w:val="it-IT"/>
              </w:rPr>
              <w:t xml:space="preserve"> d) </w:t>
            </w:r>
            <w:r w:rsidRPr="00FC425B">
              <w:rPr>
                <w:sz w:val="20"/>
                <w:szCs w:val="20"/>
                <w:lang w:val="it-IT"/>
              </w:rPr>
              <w:t xml:space="preserve">Stato che finanzia o sostiene attività terroristiche o nel quale operano organizzazioni terroristiche; </w:t>
            </w:r>
            <w:r w:rsidR="000F11F9">
              <w:rPr>
                <w:sz w:val="20"/>
                <w:szCs w:val="20"/>
                <w:lang w:val="it-IT"/>
              </w:rPr>
              <w:t xml:space="preserve">e) </w:t>
            </w:r>
            <w:r w:rsidRPr="00FC425B">
              <w:rPr>
                <w:sz w:val="20"/>
                <w:szCs w:val="20"/>
                <w:lang w:val="it-IT"/>
              </w:rPr>
              <w:t xml:space="preserve">fuori dai casi che precedono, territorio noto per essere caratterizzato da un elevato livello di corruzione o di permeabilità ad altre attività criminose, idonei a favorire il riciclaggio; </w:t>
            </w:r>
            <w:r w:rsidR="000F11F9">
              <w:rPr>
                <w:sz w:val="20"/>
                <w:szCs w:val="20"/>
                <w:lang w:val="it-IT"/>
              </w:rPr>
              <w:t xml:space="preserve">f) </w:t>
            </w:r>
            <w:r w:rsidRPr="00FC425B">
              <w:rPr>
                <w:sz w:val="20"/>
                <w:szCs w:val="20"/>
                <w:lang w:val="it-IT"/>
              </w:rPr>
              <w:t>Stato terzo in cui sono presenti organizzazioni terroristiche.</w:t>
            </w:r>
            <w:r w:rsidR="000F11F9">
              <w:rPr>
                <w:sz w:val="20"/>
                <w:szCs w:val="20"/>
                <w:lang w:val="it-IT"/>
              </w:rPr>
              <w:t xml:space="preserve"> </w:t>
            </w:r>
            <w:r w:rsidR="00876A0E">
              <w:rPr>
                <w:sz w:val="20"/>
                <w:szCs w:val="20"/>
                <w:lang w:val="it-IT"/>
              </w:rPr>
              <w:t>.</w:t>
            </w:r>
          </w:p>
          <w:p w:rsidR="00876A0E" w:rsidRPr="009F3A37" w:rsidRDefault="00876A0E" w:rsidP="00B343C2">
            <w:pPr>
              <w:tabs>
                <w:tab w:val="right" w:pos="0"/>
              </w:tabs>
              <w:spacing w:line="276" w:lineRule="auto"/>
              <w:jc w:val="both"/>
              <w:rPr>
                <w:sz w:val="20"/>
                <w:szCs w:val="20"/>
                <w:lang w:val="it-IT"/>
              </w:rPr>
            </w:pPr>
            <w:r w:rsidRPr="00876A0E">
              <w:rPr>
                <w:sz w:val="20"/>
                <w:szCs w:val="20"/>
                <w:lang w:val="it-IT"/>
              </w:rPr>
              <w:t>"</w:t>
            </w:r>
            <w:r w:rsidRPr="00876A0E">
              <w:rPr>
                <w:sz w:val="20"/>
                <w:szCs w:val="20"/>
                <w:lang w:val="it-IT"/>
              </w:rPr>
              <w:tab/>
            </w:r>
            <w:r w:rsidRPr="009F3A37">
              <w:rPr>
                <w:sz w:val="20"/>
                <w:szCs w:val="20"/>
                <w:lang w:val="it-IT"/>
              </w:rPr>
              <w:t xml:space="preserve">CARICA/RUOLO </w:t>
            </w:r>
          </w:p>
        </w:tc>
        <w:tc>
          <w:tcPr>
            <w:tcW w:w="709" w:type="dxa"/>
            <w:tcBorders>
              <w:top w:val="single" w:sz="4" w:space="0" w:color="auto"/>
              <w:left w:val="single" w:sz="4" w:space="0" w:color="auto"/>
              <w:bottom w:val="single" w:sz="4" w:space="0" w:color="auto"/>
              <w:right w:val="single" w:sz="4" w:space="0" w:color="auto"/>
            </w:tcBorders>
            <w:vAlign w:val="center"/>
          </w:tcPr>
          <w:p w:rsidR="00876A0E" w:rsidRPr="009F3A37" w:rsidRDefault="00876A0E" w:rsidP="00B343C2">
            <w:pPr>
              <w:spacing w:line="276" w:lineRule="auto"/>
              <w:jc w:val="both"/>
              <w:rPr>
                <w:sz w:val="20"/>
                <w:szCs w:val="20"/>
                <w:lang w:val="it-IT"/>
              </w:rPr>
            </w:pPr>
            <w:r w:rsidRPr="000F11F9">
              <w:rPr>
                <w:rFonts w:ascii="Segoe UI Symbol" w:eastAsia="MS Gothic" w:hAnsi="Segoe UI Symbol" w:cs="Segoe UI Symbol"/>
                <w:b/>
                <w:sz w:val="20"/>
                <w:szCs w:val="20"/>
                <w:lang w:val="it-IT"/>
              </w:rPr>
              <w:t>☐</w:t>
            </w:r>
            <w:r w:rsidRPr="000F11F9">
              <w:rPr>
                <w:sz w:val="20"/>
                <w:szCs w:val="20"/>
                <w:lang w:val="it-IT"/>
              </w:rPr>
              <w:t xml:space="preserve"> SÌ</w:t>
            </w:r>
          </w:p>
        </w:tc>
      </w:tr>
      <w:tr w:rsidR="00876A0E" w:rsidRPr="009F3A37" w:rsidTr="000F11F9">
        <w:trPr>
          <w:trHeight w:hRule="exact" w:val="979"/>
        </w:trPr>
        <w:tc>
          <w:tcPr>
            <w:tcW w:w="9356"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0F11F9" w:rsidP="000F11F9">
            <w:pPr>
              <w:tabs>
                <w:tab w:val="right" w:pos="0"/>
              </w:tabs>
              <w:spacing w:line="276" w:lineRule="auto"/>
              <w:jc w:val="both"/>
              <w:rPr>
                <w:sz w:val="20"/>
                <w:szCs w:val="20"/>
                <w:lang w:val="it-IT"/>
              </w:rPr>
            </w:pPr>
            <w:r>
              <w:rPr>
                <w:sz w:val="20"/>
                <w:szCs w:val="20"/>
                <w:lang w:val="it-IT"/>
              </w:rPr>
              <w:t>A</w:t>
            </w:r>
            <w:r w:rsidRPr="000F11F9">
              <w:rPr>
                <w:sz w:val="20"/>
                <w:szCs w:val="20"/>
                <w:lang w:val="it-IT"/>
              </w:rPr>
              <w:t>rea geografica di destinazione priva di strutture,</w:t>
            </w:r>
            <w:r>
              <w:rPr>
                <w:sz w:val="20"/>
                <w:szCs w:val="20"/>
                <w:lang w:val="it-IT"/>
              </w:rPr>
              <w:t xml:space="preserve"> organizzazioni, enti pubblici</w:t>
            </w:r>
            <w:r w:rsidRPr="000F11F9">
              <w:rPr>
                <w:sz w:val="20"/>
                <w:szCs w:val="20"/>
                <w:lang w:val="it-IT"/>
              </w:rPr>
              <w:t xml:space="preserve"> tipicamen</w:t>
            </w:r>
            <w:r>
              <w:rPr>
                <w:sz w:val="20"/>
                <w:szCs w:val="20"/>
                <w:lang w:val="it-IT"/>
              </w:rPr>
              <w:t xml:space="preserve">te presenti in Italia e in UE </w:t>
            </w:r>
            <w:r w:rsidRPr="000F11F9">
              <w:rPr>
                <w:sz w:val="20"/>
                <w:szCs w:val="20"/>
                <w:lang w:val="it-IT"/>
              </w:rPr>
              <w:t>che detengono e alimentano pubblici registri e, più in generale, svolgono attività assimilabili a quelle delle Camere di Commercio</w:t>
            </w:r>
            <w:r w:rsidRPr="000F11F9">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hideMark/>
          </w:tcPr>
          <w:p w:rsidR="00876A0E" w:rsidRPr="009F3A37" w:rsidRDefault="00876A0E" w:rsidP="00B343C2">
            <w:pPr>
              <w:tabs>
                <w:tab w:val="right" w:pos="0"/>
              </w:tabs>
              <w:spacing w:line="276" w:lineRule="auto"/>
              <w:jc w:val="both"/>
              <w:rPr>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 </w:t>
            </w:r>
          </w:p>
        </w:tc>
      </w:tr>
      <w:tr w:rsidR="000F11F9" w:rsidRPr="009F3A37" w:rsidTr="000F11F9">
        <w:trPr>
          <w:trHeight w:hRule="exact" w:val="851"/>
        </w:trPr>
        <w:tc>
          <w:tcPr>
            <w:tcW w:w="9356" w:type="dxa"/>
            <w:tcBorders>
              <w:top w:val="single" w:sz="4" w:space="0" w:color="auto"/>
              <w:left w:val="single" w:sz="4" w:space="0" w:color="auto"/>
              <w:bottom w:val="single" w:sz="4" w:space="0" w:color="auto"/>
              <w:right w:val="single" w:sz="4" w:space="0" w:color="auto"/>
            </w:tcBorders>
            <w:vAlign w:val="center"/>
          </w:tcPr>
          <w:p w:rsidR="000F11F9" w:rsidRDefault="000F11F9" w:rsidP="000F11F9">
            <w:pPr>
              <w:tabs>
                <w:tab w:val="right" w:pos="0"/>
              </w:tabs>
              <w:spacing w:line="276" w:lineRule="auto"/>
              <w:jc w:val="both"/>
              <w:rPr>
                <w:sz w:val="20"/>
                <w:szCs w:val="20"/>
                <w:lang w:val="it-IT"/>
              </w:rPr>
            </w:pPr>
            <w:r w:rsidRPr="000F11F9">
              <w:rPr>
                <w:sz w:val="20"/>
                <w:szCs w:val="20"/>
                <w:lang w:val="it-IT"/>
              </w:rPr>
              <w:t>Aree geografiche di destinazione non congrue e irragionevoli rispetto alle caratteristiche dell'operazione (ad es. vendita di determinati prodotti in aree geografiche nelle quali notoriamente gli stessi non risultano utilizzati), nonché rispetto all'attività tipicamente svolta da cliente ed al settore di mercato di appartenenza.</w:t>
            </w:r>
            <w:r w:rsidRPr="000F11F9">
              <w:rPr>
                <w:sz w:val="20"/>
                <w:szCs w:val="20"/>
                <w:lang w:val="it-IT"/>
              </w:rPr>
              <w:tab/>
            </w:r>
          </w:p>
        </w:tc>
        <w:tc>
          <w:tcPr>
            <w:tcW w:w="709" w:type="dxa"/>
            <w:tcBorders>
              <w:top w:val="single" w:sz="4" w:space="0" w:color="auto"/>
              <w:left w:val="single" w:sz="4" w:space="0" w:color="auto"/>
              <w:bottom w:val="single" w:sz="4" w:space="0" w:color="auto"/>
              <w:right w:val="single" w:sz="4" w:space="0" w:color="auto"/>
            </w:tcBorders>
            <w:vAlign w:val="center"/>
          </w:tcPr>
          <w:p w:rsidR="000F11F9" w:rsidRPr="00876A0E" w:rsidRDefault="002F2E41" w:rsidP="00B343C2">
            <w:pPr>
              <w:tabs>
                <w:tab w:val="right" w:pos="0"/>
              </w:tabs>
              <w:spacing w:line="276" w:lineRule="auto"/>
              <w:jc w:val="both"/>
              <w:rPr>
                <w:rFonts w:ascii="Segoe UI Symbol" w:eastAsia="MS Gothic" w:hAnsi="Segoe UI Symbol" w:cs="Segoe UI Symbol"/>
                <w:b/>
                <w:sz w:val="20"/>
                <w:szCs w:val="20"/>
                <w:lang w:val="it-IT"/>
              </w:rPr>
            </w:pPr>
            <w:r w:rsidRPr="00876A0E">
              <w:rPr>
                <w:rFonts w:ascii="Segoe UI Symbol" w:eastAsia="MS Gothic" w:hAnsi="Segoe UI Symbol" w:cs="Segoe UI Symbol"/>
                <w:b/>
                <w:sz w:val="20"/>
                <w:szCs w:val="20"/>
                <w:lang w:val="it-IT"/>
              </w:rPr>
              <w:t>☐</w:t>
            </w:r>
            <w:r w:rsidRPr="00876A0E">
              <w:rPr>
                <w:sz w:val="20"/>
                <w:szCs w:val="20"/>
                <w:lang w:val="it-IT"/>
              </w:rPr>
              <w:t xml:space="preserve"> SÌ</w:t>
            </w:r>
          </w:p>
        </w:tc>
      </w:tr>
    </w:tbl>
    <w:p w:rsidR="00876A0E" w:rsidRDefault="00876A0E" w:rsidP="008B2512">
      <w:pPr>
        <w:spacing w:line="276" w:lineRule="auto"/>
        <w:jc w:val="both"/>
        <w:rPr>
          <w:sz w:val="20"/>
          <w:szCs w:val="20"/>
          <w:lang w:val="it-IT"/>
        </w:rPr>
      </w:pPr>
    </w:p>
    <w:p w:rsidR="000F11F9" w:rsidRPr="0014308E" w:rsidRDefault="000F11F9" w:rsidP="008B2512">
      <w:pPr>
        <w:spacing w:line="276" w:lineRule="auto"/>
        <w:jc w:val="both"/>
        <w:rPr>
          <w:b/>
          <w:sz w:val="20"/>
          <w:szCs w:val="20"/>
          <w:lang w:val="it-IT"/>
        </w:rPr>
      </w:pPr>
    </w:p>
    <w:tbl>
      <w:tblPr>
        <w:tblStyle w:val="Grigliatabella"/>
        <w:tblW w:w="10201" w:type="dxa"/>
        <w:tblLook w:val="04A0" w:firstRow="1" w:lastRow="0" w:firstColumn="1" w:lastColumn="0" w:noHBand="0" w:noVBand="1"/>
      </w:tblPr>
      <w:tblGrid>
        <w:gridCol w:w="4106"/>
        <w:gridCol w:w="6095"/>
      </w:tblGrid>
      <w:tr w:rsidR="0014308E" w:rsidTr="009C290D">
        <w:tc>
          <w:tcPr>
            <w:tcW w:w="10201" w:type="dxa"/>
            <w:gridSpan w:val="2"/>
          </w:tcPr>
          <w:p w:rsidR="0014308E" w:rsidRDefault="0014308E" w:rsidP="0014308E">
            <w:pPr>
              <w:spacing w:line="276" w:lineRule="auto"/>
              <w:jc w:val="center"/>
              <w:rPr>
                <w:sz w:val="20"/>
                <w:szCs w:val="20"/>
                <w:lang w:val="it-IT"/>
              </w:rPr>
            </w:pPr>
            <w:r>
              <w:rPr>
                <w:sz w:val="20"/>
                <w:szCs w:val="20"/>
                <w:lang w:val="it-IT"/>
              </w:rPr>
              <w:t>ATTRIBUZIONE FINALE DEL RISCHIO EFFETTIVO</w:t>
            </w:r>
          </w:p>
        </w:tc>
      </w:tr>
      <w:tr w:rsidR="0014308E" w:rsidTr="0014308E">
        <w:tc>
          <w:tcPr>
            <w:tcW w:w="4106" w:type="dxa"/>
          </w:tcPr>
          <w:p w:rsidR="0014308E" w:rsidRDefault="0014308E" w:rsidP="0014308E">
            <w:pPr>
              <w:spacing w:line="276" w:lineRule="auto"/>
              <w:jc w:val="center"/>
              <w:rPr>
                <w:sz w:val="20"/>
                <w:szCs w:val="20"/>
                <w:lang w:val="it-IT"/>
              </w:rPr>
            </w:pPr>
            <w:r>
              <w:rPr>
                <w:sz w:val="20"/>
                <w:szCs w:val="20"/>
                <w:lang w:val="it-IT"/>
              </w:rPr>
              <w:t>TIPO DI RISCHIO</w:t>
            </w:r>
          </w:p>
        </w:tc>
        <w:tc>
          <w:tcPr>
            <w:tcW w:w="6095" w:type="dxa"/>
          </w:tcPr>
          <w:p w:rsidR="0014308E" w:rsidRDefault="0014308E" w:rsidP="0014308E">
            <w:pPr>
              <w:spacing w:line="276" w:lineRule="auto"/>
              <w:jc w:val="center"/>
              <w:rPr>
                <w:sz w:val="20"/>
                <w:szCs w:val="20"/>
                <w:lang w:val="it-IT"/>
              </w:rPr>
            </w:pPr>
            <w:r>
              <w:rPr>
                <w:sz w:val="20"/>
                <w:szCs w:val="20"/>
                <w:lang w:val="it-IT"/>
              </w:rPr>
              <w:t>LIVELLO RISCHIO</w:t>
            </w:r>
            <w:r>
              <w:rPr>
                <w:rStyle w:val="Rimandonotaapidipagina"/>
                <w:sz w:val="20"/>
                <w:szCs w:val="20"/>
                <w:lang w:val="it-IT"/>
              </w:rPr>
              <w:footnoteReference w:id="6"/>
            </w:r>
          </w:p>
        </w:tc>
      </w:tr>
      <w:tr w:rsidR="0014308E" w:rsidTr="0014308E">
        <w:tc>
          <w:tcPr>
            <w:tcW w:w="4106" w:type="dxa"/>
          </w:tcPr>
          <w:p w:rsidR="0014308E" w:rsidRDefault="0014308E" w:rsidP="008B2512">
            <w:pPr>
              <w:spacing w:line="276" w:lineRule="auto"/>
              <w:jc w:val="both"/>
              <w:rPr>
                <w:sz w:val="20"/>
                <w:szCs w:val="20"/>
                <w:lang w:val="it-IT"/>
              </w:rPr>
            </w:pPr>
            <w:r>
              <w:rPr>
                <w:sz w:val="20"/>
                <w:szCs w:val="20"/>
                <w:lang w:val="it-IT"/>
              </w:rPr>
              <w:t>RISCHIO INERENTE</w:t>
            </w:r>
          </w:p>
        </w:tc>
        <w:tc>
          <w:tcPr>
            <w:tcW w:w="6095" w:type="dxa"/>
          </w:tcPr>
          <w:p w:rsidR="0014308E" w:rsidRDefault="0014308E" w:rsidP="008B2512">
            <w:pPr>
              <w:spacing w:line="276" w:lineRule="auto"/>
              <w:jc w:val="both"/>
              <w:rPr>
                <w:sz w:val="20"/>
                <w:szCs w:val="20"/>
                <w:lang w:val="it-IT"/>
              </w:rPr>
            </w:pPr>
          </w:p>
        </w:tc>
      </w:tr>
      <w:tr w:rsidR="0014308E" w:rsidTr="0014308E">
        <w:tc>
          <w:tcPr>
            <w:tcW w:w="4106" w:type="dxa"/>
          </w:tcPr>
          <w:p w:rsidR="0014308E" w:rsidRDefault="0014308E" w:rsidP="008B2512">
            <w:pPr>
              <w:spacing w:line="276" w:lineRule="auto"/>
              <w:jc w:val="both"/>
              <w:rPr>
                <w:sz w:val="20"/>
                <w:szCs w:val="20"/>
                <w:lang w:val="it-IT"/>
              </w:rPr>
            </w:pPr>
            <w:r>
              <w:rPr>
                <w:sz w:val="20"/>
                <w:szCs w:val="20"/>
                <w:lang w:val="it-IT"/>
              </w:rPr>
              <w:t>RISCHIO SPECIFICO</w:t>
            </w:r>
          </w:p>
        </w:tc>
        <w:tc>
          <w:tcPr>
            <w:tcW w:w="6095" w:type="dxa"/>
          </w:tcPr>
          <w:p w:rsidR="0014308E" w:rsidRDefault="0014308E" w:rsidP="008B2512">
            <w:pPr>
              <w:spacing w:line="276" w:lineRule="auto"/>
              <w:jc w:val="both"/>
              <w:rPr>
                <w:sz w:val="20"/>
                <w:szCs w:val="20"/>
                <w:lang w:val="it-IT"/>
              </w:rPr>
            </w:pPr>
          </w:p>
        </w:tc>
      </w:tr>
      <w:tr w:rsidR="0014308E" w:rsidTr="0014308E">
        <w:tc>
          <w:tcPr>
            <w:tcW w:w="4106" w:type="dxa"/>
          </w:tcPr>
          <w:p w:rsidR="0014308E" w:rsidRDefault="0014308E" w:rsidP="00D5783A">
            <w:pPr>
              <w:spacing w:line="276" w:lineRule="auto"/>
              <w:jc w:val="both"/>
              <w:rPr>
                <w:sz w:val="20"/>
                <w:szCs w:val="20"/>
                <w:lang w:val="it-IT"/>
              </w:rPr>
            </w:pPr>
            <w:r>
              <w:rPr>
                <w:sz w:val="20"/>
                <w:szCs w:val="20"/>
                <w:lang w:val="it-IT"/>
              </w:rPr>
              <w:t>RISCHIO EFFETTIVO</w:t>
            </w:r>
            <w:r w:rsidR="00D5783A">
              <w:rPr>
                <w:sz w:val="20"/>
                <w:szCs w:val="20"/>
                <w:lang w:val="it-IT"/>
              </w:rPr>
              <w:t xml:space="preserve"> (media</w:t>
            </w:r>
            <w:r w:rsidR="00EA60AB">
              <w:rPr>
                <w:sz w:val="20"/>
                <w:szCs w:val="20"/>
                <w:lang w:val="it-IT"/>
              </w:rPr>
              <w:t xml:space="preserve"> ponderata</w:t>
            </w:r>
            <w:r w:rsidR="00D5783A">
              <w:rPr>
                <w:sz w:val="20"/>
                <w:szCs w:val="20"/>
                <w:lang w:val="it-IT"/>
              </w:rPr>
              <w:t xml:space="preserve"> fra rischio inerente e rischio specifico)</w:t>
            </w:r>
            <w:r w:rsidR="00EA60AB">
              <w:rPr>
                <w:sz w:val="20"/>
                <w:szCs w:val="20"/>
                <w:lang w:val="it-IT"/>
              </w:rPr>
              <w:t xml:space="preserve"> </w:t>
            </w:r>
            <w:r w:rsidR="00EA60AB">
              <w:rPr>
                <w:rStyle w:val="Rimandonotaapidipagina"/>
                <w:sz w:val="20"/>
                <w:szCs w:val="20"/>
                <w:lang w:val="it-IT"/>
              </w:rPr>
              <w:footnoteReference w:id="7"/>
            </w:r>
          </w:p>
        </w:tc>
        <w:tc>
          <w:tcPr>
            <w:tcW w:w="6095" w:type="dxa"/>
          </w:tcPr>
          <w:p w:rsidR="0014308E" w:rsidRDefault="0014308E" w:rsidP="008B2512">
            <w:pPr>
              <w:spacing w:line="276" w:lineRule="auto"/>
              <w:jc w:val="both"/>
              <w:rPr>
                <w:sz w:val="20"/>
                <w:szCs w:val="20"/>
                <w:lang w:val="it-IT"/>
              </w:rPr>
            </w:pPr>
          </w:p>
        </w:tc>
      </w:tr>
    </w:tbl>
    <w:p w:rsidR="000F11F9" w:rsidRDefault="000F11F9" w:rsidP="008B2512">
      <w:pPr>
        <w:spacing w:line="276" w:lineRule="auto"/>
        <w:jc w:val="both"/>
        <w:rPr>
          <w:sz w:val="20"/>
          <w:szCs w:val="20"/>
          <w:lang w:val="it-IT"/>
        </w:rPr>
      </w:pPr>
    </w:p>
    <w:p w:rsidR="00874A22" w:rsidRPr="009F3A37" w:rsidRDefault="00874A22" w:rsidP="008B2512">
      <w:pPr>
        <w:spacing w:line="276" w:lineRule="auto"/>
        <w:jc w:val="both"/>
        <w:rPr>
          <w:sz w:val="20"/>
          <w:szCs w:val="20"/>
          <w:lang w:val="it-IT"/>
        </w:rPr>
      </w:pPr>
      <w:r w:rsidRPr="009F3A37">
        <w:rPr>
          <w:sz w:val="20"/>
          <w:szCs w:val="20"/>
          <w:lang w:val="it-IT"/>
        </w:rPr>
        <w:t>[</w:t>
      </w:r>
      <w:r w:rsidRPr="009F3A37">
        <w:rPr>
          <w:i/>
          <w:sz w:val="20"/>
          <w:szCs w:val="20"/>
          <w:lang w:val="it-IT"/>
        </w:rPr>
        <w:t>luogo e data</w:t>
      </w:r>
      <w:r w:rsidRPr="009F3A37">
        <w:rPr>
          <w:sz w:val="20"/>
          <w:szCs w:val="20"/>
          <w:lang w:val="it-IT"/>
        </w:rPr>
        <w:t>]</w:t>
      </w:r>
    </w:p>
    <w:p w:rsidR="00AB30D7" w:rsidRDefault="00AB30D7" w:rsidP="008B2512">
      <w:pPr>
        <w:spacing w:line="276" w:lineRule="auto"/>
        <w:jc w:val="both"/>
        <w:rPr>
          <w:sz w:val="20"/>
          <w:szCs w:val="20"/>
          <w:lang w:val="it-IT"/>
        </w:rPr>
      </w:pPr>
    </w:p>
    <w:p w:rsidR="00874A22" w:rsidRDefault="00E24A6F" w:rsidP="008B2512">
      <w:pPr>
        <w:spacing w:line="276" w:lineRule="auto"/>
        <w:jc w:val="both"/>
        <w:rPr>
          <w:sz w:val="20"/>
          <w:szCs w:val="20"/>
          <w:lang w:val="it-IT"/>
        </w:rPr>
      </w:pPr>
      <w:r w:rsidRPr="009F3A37">
        <w:rPr>
          <w:sz w:val="20"/>
          <w:szCs w:val="20"/>
          <w:lang w:val="it-IT"/>
        </w:rPr>
        <w:t>Nome ________________</w:t>
      </w:r>
    </w:p>
    <w:p w:rsidR="00AB30D7" w:rsidRPr="009F3A37" w:rsidRDefault="00AB30D7" w:rsidP="008B2512">
      <w:pPr>
        <w:spacing w:line="276" w:lineRule="auto"/>
        <w:jc w:val="both"/>
        <w:rPr>
          <w:sz w:val="20"/>
          <w:szCs w:val="20"/>
          <w:lang w:val="it-IT"/>
        </w:rPr>
      </w:pPr>
    </w:p>
    <w:p w:rsidR="00E24A6F" w:rsidRPr="009F3A37" w:rsidRDefault="00E24A6F" w:rsidP="008B2512">
      <w:pPr>
        <w:spacing w:line="276" w:lineRule="auto"/>
        <w:jc w:val="both"/>
        <w:rPr>
          <w:sz w:val="20"/>
          <w:szCs w:val="20"/>
          <w:lang w:val="it-IT"/>
        </w:rPr>
      </w:pPr>
      <w:r w:rsidRPr="009F3A37">
        <w:rPr>
          <w:sz w:val="20"/>
          <w:szCs w:val="20"/>
          <w:lang w:val="it-IT"/>
        </w:rPr>
        <w:t>Posizione ______________</w:t>
      </w:r>
    </w:p>
    <w:p w:rsidR="00AB30D7" w:rsidRDefault="00AB30D7" w:rsidP="008B2512">
      <w:pPr>
        <w:spacing w:line="276" w:lineRule="auto"/>
        <w:jc w:val="both"/>
        <w:rPr>
          <w:sz w:val="20"/>
          <w:szCs w:val="20"/>
          <w:lang w:val="it-IT"/>
        </w:rPr>
      </w:pPr>
    </w:p>
    <w:p w:rsidR="00E24A6F" w:rsidRPr="009F3A37" w:rsidRDefault="00E24A6F" w:rsidP="008B2512">
      <w:pPr>
        <w:spacing w:line="276" w:lineRule="auto"/>
        <w:jc w:val="both"/>
        <w:rPr>
          <w:sz w:val="20"/>
          <w:szCs w:val="20"/>
          <w:lang w:val="it-IT"/>
        </w:rPr>
      </w:pPr>
      <w:r w:rsidRPr="009F3A37">
        <w:rPr>
          <w:sz w:val="20"/>
          <w:szCs w:val="20"/>
          <w:lang w:val="it-IT"/>
        </w:rPr>
        <w:t>Firma__________________</w:t>
      </w:r>
      <w:r w:rsidR="008A0C61" w:rsidRPr="009F3A37">
        <w:rPr>
          <w:sz w:val="20"/>
          <w:szCs w:val="20"/>
          <w:lang w:val="it-IT"/>
        </w:rPr>
        <w:t xml:space="preserve"> </w:t>
      </w:r>
    </w:p>
    <w:p w:rsidR="009F3A37" w:rsidRPr="009F3A37" w:rsidRDefault="009F3A37" w:rsidP="008B2512">
      <w:pPr>
        <w:spacing w:after="360" w:line="276" w:lineRule="auto"/>
        <w:jc w:val="both"/>
        <w:rPr>
          <w:sz w:val="20"/>
          <w:szCs w:val="20"/>
          <w:lang w:val="it-IT"/>
        </w:rPr>
      </w:pPr>
    </w:p>
    <w:sectPr w:rsidR="009F3A37" w:rsidRPr="009F3A37">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50C" w:rsidRDefault="009E150C" w:rsidP="00697DD0">
      <w:r>
        <w:separator/>
      </w:r>
    </w:p>
  </w:endnote>
  <w:endnote w:type="continuationSeparator" w:id="0">
    <w:p w:rsidR="009E150C" w:rsidRDefault="009E150C" w:rsidP="006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D4" w:rsidRDefault="001526D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D0" w:rsidRPr="00E12FE5" w:rsidRDefault="00697DD0" w:rsidP="00E12FE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D4" w:rsidRDefault="001526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50C" w:rsidRDefault="009E150C" w:rsidP="00697DD0">
      <w:r>
        <w:separator/>
      </w:r>
    </w:p>
  </w:footnote>
  <w:footnote w:type="continuationSeparator" w:id="0">
    <w:p w:rsidR="009E150C" w:rsidRDefault="009E150C" w:rsidP="00697DD0">
      <w:r>
        <w:continuationSeparator/>
      </w:r>
    </w:p>
  </w:footnote>
  <w:footnote w:id="1">
    <w:p w:rsidR="00171205" w:rsidRPr="00171205" w:rsidRDefault="00171205" w:rsidP="00D5783A">
      <w:pPr>
        <w:pStyle w:val="Testonotaapidipagina"/>
        <w:jc w:val="both"/>
        <w:rPr>
          <w:lang w:val="it-IT"/>
        </w:rPr>
      </w:pPr>
      <w:r>
        <w:rPr>
          <w:rStyle w:val="Rimandonotaapidipagina"/>
        </w:rPr>
        <w:footnoteRef/>
      </w:r>
      <w:r w:rsidRPr="00171205">
        <w:rPr>
          <w:lang w:val="it-IT"/>
        </w:rPr>
        <w:t xml:space="preserve"> </w:t>
      </w:r>
      <w:r w:rsidR="00805BF0">
        <w:rPr>
          <w:lang w:val="it-IT"/>
        </w:rPr>
        <w:t>Rischio connesso alla attività svolta, considerata per categorie omogenee, in termini oggettivi ed astratti.</w:t>
      </w:r>
    </w:p>
  </w:footnote>
  <w:footnote w:id="2">
    <w:p w:rsidR="00EA60AB" w:rsidRDefault="004746A4" w:rsidP="00EA60AB">
      <w:pPr>
        <w:pStyle w:val="Default"/>
        <w:jc w:val="both"/>
        <w:rPr>
          <w:rFonts w:ascii="Times New Roman" w:hAnsi="Times New Roman" w:cs="Times New Roman"/>
          <w:sz w:val="20"/>
          <w:szCs w:val="20"/>
        </w:rPr>
      </w:pPr>
      <w:r w:rsidRPr="00D5783A">
        <w:rPr>
          <w:rStyle w:val="Rimandonotaapidipagina"/>
          <w:rFonts w:ascii="Times New Roman" w:hAnsi="Times New Roman" w:cs="Times New Roman"/>
          <w:sz w:val="20"/>
          <w:szCs w:val="20"/>
        </w:rPr>
        <w:footnoteRef/>
      </w:r>
      <w:r w:rsidRPr="00D5783A">
        <w:rPr>
          <w:rFonts w:ascii="Times New Roman" w:hAnsi="Times New Roman" w:cs="Times New Roman"/>
          <w:sz w:val="20"/>
          <w:szCs w:val="20"/>
        </w:rPr>
        <w:t xml:space="preserve"> Descrivere i servizi professionali offerti. La valutazione </w:t>
      </w:r>
      <w:r w:rsidR="00EA60AB">
        <w:rPr>
          <w:rFonts w:ascii="Times New Roman" w:hAnsi="Times New Roman" w:cs="Times New Roman"/>
          <w:sz w:val="20"/>
          <w:szCs w:val="20"/>
        </w:rPr>
        <w:t>di tale tipologia di</w:t>
      </w:r>
      <w:r w:rsidRPr="00D5783A">
        <w:rPr>
          <w:rFonts w:ascii="Times New Roman" w:hAnsi="Times New Roman" w:cs="Times New Roman"/>
          <w:sz w:val="20"/>
          <w:szCs w:val="20"/>
        </w:rPr>
        <w:t xml:space="preserve"> risch</w:t>
      </w:r>
      <w:r w:rsidR="00D5783A" w:rsidRPr="00D5783A">
        <w:rPr>
          <w:rFonts w:ascii="Times New Roman" w:hAnsi="Times New Roman" w:cs="Times New Roman"/>
          <w:sz w:val="20"/>
          <w:szCs w:val="20"/>
        </w:rPr>
        <w:t>i</w:t>
      </w:r>
      <w:r w:rsidRPr="00D5783A">
        <w:rPr>
          <w:rFonts w:ascii="Times New Roman" w:hAnsi="Times New Roman" w:cs="Times New Roman"/>
          <w:sz w:val="20"/>
          <w:szCs w:val="20"/>
        </w:rPr>
        <w:t xml:space="preserve">o deve tener conto dei diversi ambiti di attività professionale, con particolare riguardo alle prestazioni maggiormente esposte a tentativi di riciclaggio/FDT. </w:t>
      </w:r>
    </w:p>
    <w:p w:rsidR="004746A4" w:rsidRPr="00EA60AB" w:rsidRDefault="00D5783A" w:rsidP="00EA60AB">
      <w:pPr>
        <w:pStyle w:val="Default"/>
        <w:jc w:val="both"/>
      </w:pPr>
      <w:r w:rsidRPr="00D5783A">
        <w:rPr>
          <w:rFonts w:ascii="Times New Roman" w:hAnsi="Times New Roman" w:cs="Times New Roman"/>
          <w:sz w:val="20"/>
          <w:szCs w:val="20"/>
        </w:rPr>
        <w:t xml:space="preserve">Al fine della valutazione del “rischio inerente” dovrà </w:t>
      </w:r>
      <w:r w:rsidR="00EA60AB">
        <w:rPr>
          <w:rFonts w:ascii="Times New Roman" w:hAnsi="Times New Roman" w:cs="Times New Roman"/>
          <w:sz w:val="20"/>
          <w:szCs w:val="20"/>
        </w:rPr>
        <w:t xml:space="preserve">quindi </w:t>
      </w:r>
      <w:r w:rsidRPr="00D5783A">
        <w:rPr>
          <w:rFonts w:ascii="Times New Roman" w:hAnsi="Times New Roman" w:cs="Times New Roman"/>
          <w:sz w:val="20"/>
          <w:szCs w:val="20"/>
        </w:rPr>
        <w:t>tenersi conto (</w:t>
      </w:r>
      <w:r w:rsidRPr="00EA60AB">
        <w:rPr>
          <w:rFonts w:ascii="Times New Roman" w:hAnsi="Times New Roman" w:cs="Times New Roman"/>
          <w:b/>
          <w:i/>
          <w:sz w:val="20"/>
          <w:szCs w:val="20"/>
        </w:rPr>
        <w:t>1</w:t>
      </w:r>
      <w:r w:rsidRPr="00D5783A">
        <w:rPr>
          <w:rFonts w:ascii="Times New Roman" w:hAnsi="Times New Roman" w:cs="Times New Roman"/>
          <w:sz w:val="20"/>
          <w:szCs w:val="20"/>
        </w:rPr>
        <w:t>)</w:t>
      </w:r>
      <w:r w:rsidRPr="00D5783A">
        <w:rPr>
          <w:rFonts w:ascii="Times New Roman" w:hAnsi="Times New Roman" w:cs="Times New Roman"/>
          <w:sz w:val="20"/>
          <w:szCs w:val="20"/>
          <w:lang w:eastAsia="it-IT"/>
        </w:rPr>
        <w:t xml:space="preserve"> della </w:t>
      </w:r>
      <w:r w:rsidRPr="00D5783A">
        <w:rPr>
          <w:rFonts w:ascii="Times New Roman" w:hAnsi="Times New Roman" w:cs="Times New Roman"/>
          <w:sz w:val="20"/>
          <w:szCs w:val="20"/>
          <w:bdr w:val="none" w:sz="0" w:space="0" w:color="auto" w:frame="1"/>
          <w:lang w:eastAsia="it-IT"/>
        </w:rPr>
        <w:t>tipologia</w:t>
      </w:r>
      <w:r w:rsidRPr="00D5783A">
        <w:rPr>
          <w:rFonts w:ascii="Times New Roman" w:hAnsi="Times New Roman" w:cs="Times New Roman"/>
          <w:sz w:val="20"/>
          <w:szCs w:val="20"/>
          <w:lang w:eastAsia="it-IT"/>
        </w:rPr>
        <w:t> di clientela</w:t>
      </w:r>
      <w:r w:rsidR="00EA60AB" w:rsidRPr="00EA60AB">
        <w:rPr>
          <w:rFonts w:ascii="Times New Roman" w:hAnsi="Times New Roman" w:cs="Times New Roman"/>
          <w:sz w:val="20"/>
          <w:szCs w:val="20"/>
        </w:rPr>
        <w:t xml:space="preserve"> </w:t>
      </w:r>
      <w:r w:rsidR="00EA60AB">
        <w:rPr>
          <w:rFonts w:ascii="Times New Roman" w:hAnsi="Times New Roman" w:cs="Times New Roman"/>
          <w:sz w:val="20"/>
          <w:szCs w:val="20"/>
        </w:rPr>
        <w:t xml:space="preserve">(avendo come riferimento di valutazione, ad es., l’esposizione o </w:t>
      </w:r>
      <w:r w:rsidR="00EA60AB" w:rsidRPr="000828B3">
        <w:rPr>
          <w:rFonts w:ascii="Times New Roman" w:hAnsi="Times New Roman" w:cs="Times New Roman"/>
          <w:sz w:val="20"/>
          <w:szCs w:val="20"/>
        </w:rPr>
        <w:t xml:space="preserve">meno </w:t>
      </w:r>
      <w:r w:rsidR="00EA60AB">
        <w:rPr>
          <w:rFonts w:ascii="Times New Roman" w:hAnsi="Times New Roman" w:cs="Times New Roman"/>
          <w:sz w:val="20"/>
          <w:szCs w:val="20"/>
        </w:rPr>
        <w:t xml:space="preserve">della clientela </w:t>
      </w:r>
      <w:r w:rsidR="00EA60AB" w:rsidRPr="000828B3">
        <w:rPr>
          <w:rFonts w:ascii="Times New Roman" w:hAnsi="Times New Roman" w:cs="Times New Roman"/>
          <w:sz w:val="20"/>
          <w:szCs w:val="20"/>
        </w:rPr>
        <w:t>ad infiltrazioni criminali o legata a par</w:t>
      </w:r>
      <w:r w:rsidR="00EA60AB">
        <w:rPr>
          <w:rFonts w:ascii="Times New Roman" w:hAnsi="Times New Roman" w:cs="Times New Roman"/>
          <w:sz w:val="20"/>
          <w:szCs w:val="20"/>
        </w:rPr>
        <w:t>ticolari settori più a rischio,</w:t>
      </w:r>
      <w:r w:rsidR="00EA60AB" w:rsidRPr="00EA60AB">
        <w:rPr>
          <w:rFonts w:ascii="Times New Roman" w:hAnsi="Times New Roman" w:cs="Times New Roman"/>
          <w:sz w:val="20"/>
          <w:szCs w:val="20"/>
        </w:rPr>
        <w:t xml:space="preserve"> </w:t>
      </w:r>
      <w:r w:rsidR="00EA60AB" w:rsidRPr="000828B3">
        <w:rPr>
          <w:rFonts w:ascii="Times New Roman" w:hAnsi="Times New Roman" w:cs="Times New Roman"/>
          <w:sz w:val="20"/>
          <w:szCs w:val="20"/>
        </w:rPr>
        <w:t xml:space="preserve">la complessità e </w:t>
      </w:r>
      <w:r w:rsidR="00EA60AB">
        <w:rPr>
          <w:rFonts w:ascii="Times New Roman" w:hAnsi="Times New Roman" w:cs="Times New Roman"/>
          <w:sz w:val="20"/>
          <w:szCs w:val="20"/>
        </w:rPr>
        <w:t>al</w:t>
      </w:r>
      <w:r w:rsidR="00EA60AB" w:rsidRPr="000828B3">
        <w:rPr>
          <w:rFonts w:ascii="Times New Roman" w:hAnsi="Times New Roman" w:cs="Times New Roman"/>
          <w:sz w:val="20"/>
          <w:szCs w:val="20"/>
        </w:rPr>
        <w:t>la dimensione aziendale</w:t>
      </w:r>
      <w:r w:rsidR="00EA60AB">
        <w:rPr>
          <w:rFonts w:ascii="Times New Roman" w:hAnsi="Times New Roman" w:cs="Times New Roman"/>
          <w:sz w:val="20"/>
          <w:szCs w:val="20"/>
        </w:rPr>
        <w:t xml:space="preserve"> del cliente, il volume ed </w:t>
      </w:r>
      <w:r w:rsidR="00EA60AB" w:rsidRPr="000828B3">
        <w:rPr>
          <w:rFonts w:ascii="Times New Roman" w:hAnsi="Times New Roman" w:cs="Times New Roman"/>
          <w:sz w:val="20"/>
          <w:szCs w:val="20"/>
        </w:rPr>
        <w:t>l’ammontar</w:t>
      </w:r>
      <w:r w:rsidR="00EA60AB">
        <w:rPr>
          <w:rFonts w:ascii="Times New Roman" w:hAnsi="Times New Roman" w:cs="Times New Roman"/>
          <w:sz w:val="20"/>
          <w:szCs w:val="20"/>
        </w:rPr>
        <w:t>e delle transazioni del cliente)</w:t>
      </w:r>
      <w:r w:rsidRPr="00D5783A">
        <w:rPr>
          <w:rFonts w:ascii="Times New Roman" w:hAnsi="Times New Roman" w:cs="Times New Roman"/>
          <w:sz w:val="20"/>
          <w:szCs w:val="20"/>
          <w:lang w:eastAsia="it-IT"/>
        </w:rPr>
        <w:t>; (</w:t>
      </w:r>
      <w:r w:rsidRPr="00EA60AB">
        <w:rPr>
          <w:rFonts w:ascii="Times New Roman" w:hAnsi="Times New Roman" w:cs="Times New Roman"/>
          <w:b/>
          <w:i/>
          <w:sz w:val="20"/>
          <w:szCs w:val="20"/>
          <w:lang w:eastAsia="it-IT"/>
        </w:rPr>
        <w:t>2</w:t>
      </w:r>
      <w:r w:rsidRPr="00D5783A">
        <w:rPr>
          <w:rFonts w:ascii="Times New Roman" w:hAnsi="Times New Roman" w:cs="Times New Roman"/>
          <w:sz w:val="20"/>
          <w:szCs w:val="20"/>
          <w:lang w:eastAsia="it-IT"/>
        </w:rPr>
        <w:t>) dell’</w:t>
      </w:r>
      <w:r w:rsidRPr="00D5783A">
        <w:rPr>
          <w:rFonts w:ascii="Times New Roman" w:hAnsi="Times New Roman" w:cs="Times New Roman"/>
          <w:sz w:val="20"/>
          <w:szCs w:val="20"/>
          <w:bdr w:val="none" w:sz="0" w:space="0" w:color="auto" w:frame="1"/>
          <w:lang w:eastAsia="it-IT"/>
        </w:rPr>
        <w:t>area geografica</w:t>
      </w:r>
      <w:r w:rsidRPr="00D5783A">
        <w:rPr>
          <w:rFonts w:ascii="Times New Roman" w:hAnsi="Times New Roman" w:cs="Times New Roman"/>
          <w:sz w:val="20"/>
          <w:szCs w:val="20"/>
          <w:lang w:eastAsia="it-IT"/>
        </w:rPr>
        <w:t> di operatività</w:t>
      </w:r>
      <w:r w:rsidR="00EA60AB" w:rsidRPr="00EA60AB">
        <w:rPr>
          <w:rFonts w:ascii="Times New Roman" w:hAnsi="Times New Roman" w:cs="Times New Roman"/>
          <w:sz w:val="20"/>
          <w:szCs w:val="20"/>
        </w:rPr>
        <w:t xml:space="preserve"> </w:t>
      </w:r>
      <w:r w:rsidR="00EA60AB">
        <w:rPr>
          <w:rFonts w:ascii="Times New Roman" w:hAnsi="Times New Roman" w:cs="Times New Roman"/>
          <w:sz w:val="20"/>
          <w:szCs w:val="20"/>
        </w:rPr>
        <w:t>(</w:t>
      </w:r>
      <w:r w:rsidR="00EA60AB" w:rsidRPr="000828B3">
        <w:rPr>
          <w:rFonts w:ascii="Times New Roman" w:hAnsi="Times New Roman" w:cs="Times New Roman"/>
          <w:sz w:val="20"/>
          <w:szCs w:val="20"/>
        </w:rPr>
        <w:t>da riferirsi tanto alla sede in cui si esplica la prestazione professionale a favore del cliente</w:t>
      </w:r>
      <w:r w:rsidR="00EA60AB">
        <w:rPr>
          <w:rFonts w:ascii="Times New Roman" w:hAnsi="Times New Roman" w:cs="Times New Roman"/>
          <w:sz w:val="20"/>
          <w:szCs w:val="20"/>
        </w:rPr>
        <w:t xml:space="preserve">, </w:t>
      </w:r>
      <w:r w:rsidR="00EA60AB" w:rsidRPr="000828B3">
        <w:rPr>
          <w:rFonts w:ascii="Times New Roman" w:hAnsi="Times New Roman" w:cs="Times New Roman"/>
          <w:sz w:val="20"/>
          <w:szCs w:val="20"/>
        </w:rPr>
        <w:t>che può coincidere o m</w:t>
      </w:r>
      <w:r w:rsidR="00EA60AB">
        <w:rPr>
          <w:rFonts w:ascii="Times New Roman" w:hAnsi="Times New Roman" w:cs="Times New Roman"/>
          <w:sz w:val="20"/>
          <w:szCs w:val="20"/>
        </w:rPr>
        <w:t>eno con la sede di quest’ultimo, tanto alla sede/luogo in cui opera il cliente)</w:t>
      </w:r>
      <w:r w:rsidRPr="00D5783A">
        <w:rPr>
          <w:rFonts w:ascii="Times New Roman" w:hAnsi="Times New Roman" w:cs="Times New Roman"/>
          <w:sz w:val="20"/>
          <w:szCs w:val="20"/>
          <w:lang w:eastAsia="it-IT"/>
        </w:rPr>
        <w:t>; (</w:t>
      </w:r>
      <w:r w:rsidRPr="00D5783A">
        <w:rPr>
          <w:rFonts w:ascii="Times New Roman" w:hAnsi="Times New Roman" w:cs="Times New Roman"/>
          <w:b/>
          <w:i/>
          <w:sz w:val="20"/>
          <w:szCs w:val="20"/>
          <w:lang w:eastAsia="it-IT"/>
        </w:rPr>
        <w:t>3</w:t>
      </w:r>
      <w:r w:rsidRPr="00D5783A">
        <w:rPr>
          <w:rFonts w:ascii="Times New Roman" w:hAnsi="Times New Roman" w:cs="Times New Roman"/>
          <w:sz w:val="20"/>
          <w:szCs w:val="20"/>
          <w:lang w:eastAsia="it-IT"/>
        </w:rPr>
        <w:t>) dei </w:t>
      </w:r>
      <w:r w:rsidRPr="00D5783A">
        <w:rPr>
          <w:rFonts w:ascii="Times New Roman" w:hAnsi="Times New Roman" w:cs="Times New Roman"/>
          <w:sz w:val="20"/>
          <w:szCs w:val="20"/>
          <w:bdr w:val="none" w:sz="0" w:space="0" w:color="auto" w:frame="1"/>
          <w:lang w:eastAsia="it-IT"/>
        </w:rPr>
        <w:t>canali distributivi</w:t>
      </w:r>
      <w:r w:rsidR="00EA60AB" w:rsidRPr="00EA60AB">
        <w:rPr>
          <w:rFonts w:ascii="Times New Roman" w:hAnsi="Times New Roman" w:cs="Times New Roman"/>
          <w:sz w:val="20"/>
          <w:szCs w:val="20"/>
        </w:rPr>
        <w:t xml:space="preserve"> </w:t>
      </w:r>
      <w:r w:rsidR="00EA60AB">
        <w:rPr>
          <w:rFonts w:ascii="Times New Roman" w:hAnsi="Times New Roman" w:cs="Times New Roman"/>
          <w:sz w:val="20"/>
          <w:szCs w:val="20"/>
        </w:rPr>
        <w:t>(q</w:t>
      </w:r>
      <w:r w:rsidR="00EA60AB" w:rsidRPr="000828B3">
        <w:rPr>
          <w:rFonts w:ascii="Times New Roman" w:hAnsi="Times New Roman" w:cs="Times New Roman"/>
          <w:sz w:val="20"/>
          <w:szCs w:val="20"/>
        </w:rPr>
        <w:t>ualora i servizi professionali avvengano tramite collaborazioni esterne, corrispondenze, canali di pagamento, occorre tener conto dei relativi rischi, specie se le prestazioni si sviluppano in aree potenzialmente pericolose o distanti rispetto alla sede del</w:t>
      </w:r>
      <w:r w:rsidR="00EA60AB">
        <w:rPr>
          <w:rFonts w:ascii="Times New Roman" w:hAnsi="Times New Roman" w:cs="Times New Roman"/>
          <w:sz w:val="20"/>
          <w:szCs w:val="20"/>
        </w:rPr>
        <w:t>l’antiquario</w:t>
      </w:r>
      <w:r w:rsidR="00EA60AB" w:rsidRPr="000828B3">
        <w:rPr>
          <w:rFonts w:ascii="Times New Roman" w:hAnsi="Times New Roman" w:cs="Times New Roman"/>
          <w:sz w:val="20"/>
          <w:szCs w:val="20"/>
        </w:rPr>
        <w:t>. La valutazione deve quindi riguardare il grado di controllo,</w:t>
      </w:r>
      <w:r w:rsidR="00EA60AB">
        <w:rPr>
          <w:rFonts w:ascii="Times New Roman" w:hAnsi="Times New Roman" w:cs="Times New Roman"/>
          <w:sz w:val="20"/>
          <w:szCs w:val="20"/>
        </w:rPr>
        <w:t xml:space="preserve"> </w:t>
      </w:r>
      <w:r w:rsidR="00EA60AB" w:rsidRPr="000828B3">
        <w:rPr>
          <w:rFonts w:ascii="Times New Roman" w:hAnsi="Times New Roman" w:cs="Times New Roman"/>
          <w:sz w:val="20"/>
          <w:szCs w:val="20"/>
        </w:rPr>
        <w:t>tracciabilità e protez</w:t>
      </w:r>
      <w:r w:rsidR="00EA60AB">
        <w:rPr>
          <w:rFonts w:ascii="Times New Roman" w:hAnsi="Times New Roman" w:cs="Times New Roman"/>
          <w:sz w:val="20"/>
          <w:szCs w:val="20"/>
        </w:rPr>
        <w:t>ione di tali relazioni e canali)</w:t>
      </w:r>
      <w:r w:rsidRPr="00D5783A">
        <w:rPr>
          <w:rFonts w:ascii="Times New Roman" w:hAnsi="Times New Roman" w:cs="Times New Roman"/>
          <w:sz w:val="20"/>
          <w:szCs w:val="20"/>
          <w:lang w:eastAsia="it-IT"/>
        </w:rPr>
        <w:t>; (</w:t>
      </w:r>
      <w:r w:rsidRPr="00EA60AB">
        <w:rPr>
          <w:rFonts w:ascii="Times New Roman" w:hAnsi="Times New Roman" w:cs="Times New Roman"/>
          <w:b/>
          <w:i/>
          <w:sz w:val="20"/>
          <w:szCs w:val="20"/>
          <w:lang w:eastAsia="it-IT"/>
        </w:rPr>
        <w:t>4</w:t>
      </w:r>
      <w:r w:rsidRPr="00D5783A">
        <w:rPr>
          <w:rFonts w:ascii="Times New Roman" w:hAnsi="Times New Roman" w:cs="Times New Roman"/>
          <w:sz w:val="20"/>
          <w:szCs w:val="20"/>
          <w:lang w:eastAsia="it-IT"/>
        </w:rPr>
        <w:t>) dei </w:t>
      </w:r>
      <w:r w:rsidRPr="00D5783A">
        <w:rPr>
          <w:rFonts w:ascii="Times New Roman" w:hAnsi="Times New Roman" w:cs="Times New Roman"/>
          <w:sz w:val="20"/>
          <w:szCs w:val="20"/>
          <w:bdr w:val="none" w:sz="0" w:space="0" w:color="auto" w:frame="1"/>
          <w:lang w:eastAsia="it-IT"/>
        </w:rPr>
        <w:t>servizi professionali offerti</w:t>
      </w:r>
      <w:r w:rsidR="00EA60AB" w:rsidRPr="00EA60AB">
        <w:rPr>
          <w:rFonts w:ascii="Times New Roman" w:hAnsi="Times New Roman" w:cs="Times New Roman"/>
          <w:sz w:val="20"/>
          <w:szCs w:val="20"/>
        </w:rPr>
        <w:t xml:space="preserve"> </w:t>
      </w:r>
      <w:r w:rsidR="00EA60AB">
        <w:rPr>
          <w:rFonts w:ascii="Times New Roman" w:hAnsi="Times New Roman" w:cs="Times New Roman"/>
          <w:sz w:val="20"/>
          <w:szCs w:val="20"/>
        </w:rPr>
        <w:t>(l</w:t>
      </w:r>
      <w:r w:rsidR="00EA60AB" w:rsidRPr="000828B3">
        <w:rPr>
          <w:rFonts w:ascii="Times New Roman" w:hAnsi="Times New Roman" w:cs="Times New Roman"/>
          <w:sz w:val="20"/>
          <w:szCs w:val="20"/>
        </w:rPr>
        <w:t>a valutazione deve tener conto dei diversi ambiti di attività professionale, con particolare riguardo alle prestazioni maggiormente esposte a tentativi di riciclaggio/FDT</w:t>
      </w:r>
      <w:r w:rsidRPr="00D5783A">
        <w:rPr>
          <w:rFonts w:ascii="Times New Roman" w:hAnsi="Times New Roman" w:cs="Times New Roman"/>
          <w:sz w:val="20"/>
          <w:szCs w:val="20"/>
          <w:lang w:eastAsia="it-IT"/>
        </w:rPr>
        <w:t>.</w:t>
      </w:r>
    </w:p>
  </w:footnote>
  <w:footnote w:id="3">
    <w:p w:rsidR="00171205" w:rsidRPr="00171205" w:rsidRDefault="00171205">
      <w:pPr>
        <w:pStyle w:val="Testonotaapidipagina"/>
        <w:rPr>
          <w:lang w:val="it-IT"/>
        </w:rPr>
      </w:pPr>
      <w:r>
        <w:rPr>
          <w:rStyle w:val="Rimandonotaapidipagina"/>
        </w:rPr>
        <w:footnoteRef/>
      </w:r>
      <w:r w:rsidRPr="00171205">
        <w:rPr>
          <w:lang w:val="it-IT"/>
        </w:rPr>
        <w:t xml:space="preserve"> </w:t>
      </w:r>
      <w:r>
        <w:rPr>
          <w:lang w:val="it-IT"/>
        </w:rPr>
        <w:t xml:space="preserve">Attribuire uno dei seguenti livelli di rischio: 1) non significativo; 2) poco significativo; 3) abbastanza significativo; 4) molto significativo. </w:t>
      </w:r>
    </w:p>
  </w:footnote>
  <w:footnote w:id="4">
    <w:p w:rsidR="00805BF0" w:rsidRPr="00805BF0" w:rsidRDefault="00805BF0">
      <w:pPr>
        <w:pStyle w:val="Testonotaapidipagina"/>
        <w:rPr>
          <w:lang w:val="it-IT"/>
        </w:rPr>
      </w:pPr>
      <w:r>
        <w:rPr>
          <w:rStyle w:val="Rimandonotaapidipagina"/>
        </w:rPr>
        <w:footnoteRef/>
      </w:r>
      <w:r w:rsidRPr="00805BF0">
        <w:rPr>
          <w:lang w:val="it-IT"/>
        </w:rPr>
        <w:t xml:space="preserve"> Rischio connesso al cliente e alla specifica prestazione richiesta</w:t>
      </w:r>
      <w:r>
        <w:rPr>
          <w:lang w:val="it-IT"/>
        </w:rPr>
        <w:t>.</w:t>
      </w:r>
    </w:p>
  </w:footnote>
  <w:footnote w:id="5">
    <w:p w:rsidR="00AB05E2" w:rsidRPr="00AB05E2" w:rsidRDefault="00AB05E2" w:rsidP="00AB05E2">
      <w:pPr>
        <w:pStyle w:val="Testonotaapidipagina"/>
        <w:jc w:val="both"/>
        <w:rPr>
          <w:lang w:val="it-IT"/>
        </w:rPr>
      </w:pPr>
      <w:r>
        <w:rPr>
          <w:rStyle w:val="Rimandonotaapidipagina"/>
        </w:rPr>
        <w:footnoteRef/>
      </w:r>
      <w:r w:rsidRPr="00AB05E2">
        <w:rPr>
          <w:lang w:val="it-IT"/>
        </w:rPr>
        <w:t xml:space="preserve"> </w:t>
      </w:r>
      <w:r>
        <w:rPr>
          <w:lang w:val="it-IT"/>
        </w:rPr>
        <w:t>A</w:t>
      </w:r>
      <w:r w:rsidRPr="00876A0E">
        <w:rPr>
          <w:lang w:val="it-IT"/>
        </w:rPr>
        <w:t>ttività particolarmente esposte al rischi di riciclaggio (</w:t>
      </w:r>
      <w:r>
        <w:rPr>
          <w:lang w:val="it-IT"/>
        </w:rPr>
        <w:t xml:space="preserve">e.g. </w:t>
      </w:r>
      <w:r w:rsidRPr="00876A0E">
        <w:rPr>
          <w:lang w:val="it-IT"/>
        </w:rPr>
        <w:t>compro oro, cambio valuta, gioco e scommesse, casinò e money transfer, servizi di portafoglio digitale, commercio di metalli preziosi, di rottami ferrosi, di oggetti di alto valore, attività senza scopo di lucro, crowdfunding, calcio professionistico), e/o caratterizzate dall'elevato utilizzo del contante (sempre che tale utilizzo non sia fisiologico al tipo di attività, come nel</w:t>
      </w:r>
      <w:r>
        <w:rPr>
          <w:lang w:val="it-IT"/>
        </w:rPr>
        <w:t xml:space="preserve"> caso</w:t>
      </w:r>
      <w:r w:rsidRPr="00876A0E">
        <w:rPr>
          <w:lang w:val="it-IT"/>
        </w:rPr>
        <w:t xml:space="preserve"> di supermercati ed esercizi commerciali che hanno a oggetto attività di ristorazione), ovvero in settori economici interessati dall’erogazione di fondi pubblici, anche di origine comunitaria (ad es. commercio di armi e dual use, raccolta e smaltimento di rifiuti, produ</w:t>
      </w:r>
      <w:r>
        <w:rPr>
          <w:lang w:val="it-IT"/>
        </w:rPr>
        <w:t>zione di energie rinnovabili).</w:t>
      </w:r>
    </w:p>
  </w:footnote>
  <w:footnote w:id="6">
    <w:p w:rsidR="0014308E" w:rsidRPr="00171205" w:rsidRDefault="0014308E" w:rsidP="0014308E">
      <w:pPr>
        <w:pStyle w:val="Testonotaapidipagina"/>
        <w:rPr>
          <w:lang w:val="it-IT"/>
        </w:rPr>
      </w:pPr>
      <w:r>
        <w:rPr>
          <w:rStyle w:val="Rimandonotaapidipagina"/>
        </w:rPr>
        <w:footnoteRef/>
      </w:r>
      <w:r w:rsidRPr="00171205">
        <w:rPr>
          <w:lang w:val="it-IT"/>
        </w:rPr>
        <w:t xml:space="preserve"> </w:t>
      </w:r>
      <w:r>
        <w:rPr>
          <w:lang w:val="it-IT"/>
        </w:rPr>
        <w:t xml:space="preserve">Attribuire uno dei seguenti livelli di rischio: 1) non significativo; 2) poco significativo; 3) abbastanza significativo; 4) molto significativo. </w:t>
      </w:r>
    </w:p>
  </w:footnote>
  <w:footnote w:id="7">
    <w:p w:rsidR="00EA60AB" w:rsidRPr="00EA60AB" w:rsidRDefault="00EA60AB" w:rsidP="00EA60AB">
      <w:pPr>
        <w:pStyle w:val="Testonotaapidipagina"/>
        <w:jc w:val="both"/>
        <w:rPr>
          <w:b/>
          <w:lang w:val="it-IT"/>
        </w:rPr>
      </w:pPr>
      <w:r>
        <w:rPr>
          <w:rStyle w:val="Rimandonotaapidipagina"/>
        </w:rPr>
        <w:footnoteRef/>
      </w:r>
      <w:r>
        <w:t xml:space="preserve"> </w:t>
      </w:r>
      <w:r w:rsidRPr="00EA60AB">
        <w:rPr>
          <w:b/>
          <w:lang w:val="it-IT"/>
        </w:rPr>
        <w:t>La quantificazione avviene mediante una media ponderata dei valori attribuiti al “rischio inerente” alla prestazione (considerato al 30%) ed al “rischio specifico” connesso al cliente ed alla prestazione (considerato al 70%)</w:t>
      </w:r>
      <w:r>
        <w:rPr>
          <w:b/>
          <w:lang w:val="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D4" w:rsidRDefault="001526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D0" w:rsidRPr="00995556" w:rsidRDefault="00697DD0" w:rsidP="00697DD0">
    <w:pPr>
      <w:pStyle w:val="Intestazione"/>
      <w:jc w:val="center"/>
      <w:rPr>
        <w:rFonts w:ascii="Verdana" w:hAnsi="Verdana"/>
        <w:sz w:val="18"/>
        <w:szCs w:val="18"/>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6D4" w:rsidRDefault="001526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2A7"/>
    <w:multiLevelType w:val="hybridMultilevel"/>
    <w:tmpl w:val="F9D4CD70"/>
    <w:lvl w:ilvl="0" w:tplc="F8FED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643B6"/>
    <w:multiLevelType w:val="hybridMultilevel"/>
    <w:tmpl w:val="ACBC24F6"/>
    <w:lvl w:ilvl="0" w:tplc="7110E46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E6EB7"/>
    <w:multiLevelType w:val="multilevel"/>
    <w:tmpl w:val="6CD81D14"/>
    <w:name w:val="SH Schedules3"/>
    <w:lvl w:ilvl="0">
      <w:start w:val="1"/>
      <w:numFmt w:val="decimal"/>
      <w:lvlText w:val="%1"/>
      <w:lvlJc w:val="left"/>
      <w:pPr>
        <w:ind w:left="360" w:hanging="360"/>
      </w:pPr>
      <w:rPr>
        <w:rFonts w:hint="default"/>
      </w:rPr>
    </w:lvl>
    <w:lvl w:ilvl="1">
      <w:start w:val="1"/>
      <w:numFmt w:val="decimal"/>
      <w:lvlText w:val="%1.%2"/>
      <w:lvlJc w:val="left"/>
      <w:pPr>
        <w:ind w:left="1728" w:hanging="360"/>
      </w:pPr>
      <w:rPr>
        <w:rFonts w:hint="default"/>
        <w:b w:val="0"/>
        <w:color w:val="auto"/>
      </w:rPr>
    </w:lvl>
    <w:lvl w:ilvl="2">
      <w:start w:val="1"/>
      <w:numFmt w:val="lowerRoman"/>
      <w:lvlText w:val="%3."/>
      <w:lvlJc w:val="right"/>
      <w:pPr>
        <w:ind w:left="3456" w:hanging="720"/>
      </w:pPr>
      <w:rPr>
        <w:rFonts w:hint="default"/>
        <w:b w:val="0"/>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2744" w:hanging="1800"/>
      </w:pPr>
      <w:rPr>
        <w:rFonts w:hint="default"/>
      </w:rPr>
    </w:lvl>
  </w:abstractNum>
  <w:abstractNum w:abstractNumId="3">
    <w:nsid w:val="1BF426DA"/>
    <w:multiLevelType w:val="hybridMultilevel"/>
    <w:tmpl w:val="13E47036"/>
    <w:lvl w:ilvl="0" w:tplc="62B0553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E2B64"/>
    <w:multiLevelType w:val="hybridMultilevel"/>
    <w:tmpl w:val="BEA684A8"/>
    <w:lvl w:ilvl="0" w:tplc="95EE461E">
      <w:start w:val="1"/>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74092"/>
    <w:multiLevelType w:val="hybridMultilevel"/>
    <w:tmpl w:val="C1CAD86C"/>
    <w:lvl w:ilvl="0" w:tplc="5EDE02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171F7"/>
    <w:multiLevelType w:val="hybridMultilevel"/>
    <w:tmpl w:val="AACCEC48"/>
    <w:lvl w:ilvl="0" w:tplc="0410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84F32"/>
    <w:multiLevelType w:val="hybridMultilevel"/>
    <w:tmpl w:val="DB04E7AC"/>
    <w:lvl w:ilvl="0" w:tplc="F8FED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A610B"/>
    <w:multiLevelType w:val="hybridMultilevel"/>
    <w:tmpl w:val="66AE8034"/>
    <w:lvl w:ilvl="0" w:tplc="F8FED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03F25"/>
    <w:multiLevelType w:val="hybridMultilevel"/>
    <w:tmpl w:val="526207DC"/>
    <w:lvl w:ilvl="0" w:tplc="F8FED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DE4043"/>
    <w:multiLevelType w:val="hybridMultilevel"/>
    <w:tmpl w:val="09848D44"/>
    <w:lvl w:ilvl="0" w:tplc="E98A0D8A">
      <w:start w:val="1"/>
      <w:numFmt w:val="decimal"/>
      <w:lvlText w:val="%1."/>
      <w:lvlJc w:val="left"/>
      <w:pPr>
        <w:ind w:left="720" w:hanging="360"/>
      </w:pPr>
      <w:rPr>
        <w:b/>
        <w:vertAlign w:val="superscrip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41CF5BD2"/>
    <w:multiLevelType w:val="hybridMultilevel"/>
    <w:tmpl w:val="8640EE4C"/>
    <w:lvl w:ilvl="0" w:tplc="62B05538">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380E"/>
    <w:multiLevelType w:val="hybridMultilevel"/>
    <w:tmpl w:val="65F4A6C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53454FA1"/>
    <w:multiLevelType w:val="hybridMultilevel"/>
    <w:tmpl w:val="BEA684A8"/>
    <w:lvl w:ilvl="0" w:tplc="95EE461E">
      <w:start w:val="1"/>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733AF"/>
    <w:multiLevelType w:val="hybridMultilevel"/>
    <w:tmpl w:val="67F6DB20"/>
    <w:lvl w:ilvl="0" w:tplc="01846FDA">
      <w:start w:val="1"/>
      <w:numFmt w:val="bullet"/>
      <w:lvlText w:val=""/>
      <w:lvlJc w:val="left"/>
      <w:pPr>
        <w:ind w:left="1004" w:hanging="360"/>
      </w:pPr>
      <w:rPr>
        <w:rFonts w:ascii="Symbol" w:hAnsi="Symbol" w:hint="default"/>
        <w:b w:val="0"/>
        <w:sz w:val="24"/>
        <w:szCs w:val="18"/>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56BC324A"/>
    <w:multiLevelType w:val="hybridMultilevel"/>
    <w:tmpl w:val="51B86272"/>
    <w:lvl w:ilvl="0" w:tplc="F8FEDDB6">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574667C5"/>
    <w:multiLevelType w:val="hybridMultilevel"/>
    <w:tmpl w:val="973E99C2"/>
    <w:lvl w:ilvl="0" w:tplc="F8FED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C72402"/>
    <w:multiLevelType w:val="hybridMultilevel"/>
    <w:tmpl w:val="45845756"/>
    <w:lvl w:ilvl="0" w:tplc="3BB4B29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1D1D2E"/>
    <w:multiLevelType w:val="hybridMultilevel"/>
    <w:tmpl w:val="44FA8DE4"/>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5DA25E7F"/>
    <w:multiLevelType w:val="hybridMultilevel"/>
    <w:tmpl w:val="EDA8F7E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63EF171E"/>
    <w:multiLevelType w:val="hybridMultilevel"/>
    <w:tmpl w:val="0F4E7B54"/>
    <w:lvl w:ilvl="0" w:tplc="F8FED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5B79E2"/>
    <w:multiLevelType w:val="hybridMultilevel"/>
    <w:tmpl w:val="4942C180"/>
    <w:lvl w:ilvl="0" w:tplc="F8FED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7C01DD"/>
    <w:multiLevelType w:val="hybridMultilevel"/>
    <w:tmpl w:val="500E9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BD43C2"/>
    <w:multiLevelType w:val="hybridMultilevel"/>
    <w:tmpl w:val="337A5FD8"/>
    <w:lvl w:ilvl="0" w:tplc="F8FED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45475D"/>
    <w:multiLevelType w:val="hybridMultilevel"/>
    <w:tmpl w:val="ED6CDC5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7B9C5984"/>
    <w:multiLevelType w:val="hybridMultilevel"/>
    <w:tmpl w:val="EBE8B080"/>
    <w:lvl w:ilvl="0" w:tplc="F8FEDD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C13A0A"/>
    <w:multiLevelType w:val="hybridMultilevel"/>
    <w:tmpl w:val="C164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343463"/>
    <w:multiLevelType w:val="hybridMultilevel"/>
    <w:tmpl w:val="FD9E464A"/>
    <w:lvl w:ilvl="0" w:tplc="FE5A72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10"/>
  </w:num>
  <w:num w:numId="5">
    <w:abstractNumId w:val="17"/>
  </w:num>
  <w:num w:numId="6">
    <w:abstractNumId w:val="27"/>
  </w:num>
  <w:num w:numId="7">
    <w:abstractNumId w:val="3"/>
  </w:num>
  <w:num w:numId="8">
    <w:abstractNumId w:val="16"/>
  </w:num>
  <w:num w:numId="9">
    <w:abstractNumId w:val="25"/>
  </w:num>
  <w:num w:numId="10">
    <w:abstractNumId w:val="21"/>
  </w:num>
  <w:num w:numId="11">
    <w:abstractNumId w:val="7"/>
  </w:num>
  <w:num w:numId="12">
    <w:abstractNumId w:val="9"/>
  </w:num>
  <w:num w:numId="13">
    <w:abstractNumId w:val="8"/>
  </w:num>
  <w:num w:numId="14">
    <w:abstractNumId w:val="11"/>
  </w:num>
  <w:num w:numId="15">
    <w:abstractNumId w:val="14"/>
  </w:num>
  <w:num w:numId="16">
    <w:abstractNumId w:val="6"/>
  </w:num>
  <w:num w:numId="17">
    <w:abstractNumId w:val="1"/>
  </w:num>
  <w:num w:numId="18">
    <w:abstractNumId w:val="2"/>
  </w:num>
  <w:num w:numId="19">
    <w:abstractNumId w:val="18"/>
  </w:num>
  <w:num w:numId="20">
    <w:abstractNumId w:val="12"/>
  </w:num>
  <w:num w:numId="21">
    <w:abstractNumId w:val="24"/>
  </w:num>
  <w:num w:numId="22">
    <w:abstractNumId w:val="19"/>
  </w:num>
  <w:num w:numId="23">
    <w:abstractNumId w:val="23"/>
  </w:num>
  <w:num w:numId="24">
    <w:abstractNumId w:val="0"/>
  </w:num>
  <w:num w:numId="25">
    <w:abstractNumId w:val="20"/>
  </w:num>
  <w:num w:numId="26">
    <w:abstractNumId w:val="5"/>
  </w:num>
  <w:num w:numId="27">
    <w:abstractNumId w:val="26"/>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8A"/>
    <w:rsid w:val="000000E4"/>
    <w:rsid w:val="0002317E"/>
    <w:rsid w:val="00041A82"/>
    <w:rsid w:val="00046B03"/>
    <w:rsid w:val="00066DC3"/>
    <w:rsid w:val="00073D4E"/>
    <w:rsid w:val="00095209"/>
    <w:rsid w:val="000A4DF5"/>
    <w:rsid w:val="000A7776"/>
    <w:rsid w:val="000B5D5D"/>
    <w:rsid w:val="000B760A"/>
    <w:rsid w:val="000D392D"/>
    <w:rsid w:val="000F11F9"/>
    <w:rsid w:val="000F43A0"/>
    <w:rsid w:val="001100FF"/>
    <w:rsid w:val="00120CAE"/>
    <w:rsid w:val="00132C48"/>
    <w:rsid w:val="00133B79"/>
    <w:rsid w:val="0014308E"/>
    <w:rsid w:val="001518D1"/>
    <w:rsid w:val="001526D4"/>
    <w:rsid w:val="00157772"/>
    <w:rsid w:val="00157F1B"/>
    <w:rsid w:val="0016146C"/>
    <w:rsid w:val="00165BFF"/>
    <w:rsid w:val="00171205"/>
    <w:rsid w:val="00197B70"/>
    <w:rsid w:val="001C57FD"/>
    <w:rsid w:val="001E0B5F"/>
    <w:rsid w:val="002344F7"/>
    <w:rsid w:val="00244CBE"/>
    <w:rsid w:val="002564C0"/>
    <w:rsid w:val="0026157C"/>
    <w:rsid w:val="00267981"/>
    <w:rsid w:val="00280546"/>
    <w:rsid w:val="00290400"/>
    <w:rsid w:val="002E49B1"/>
    <w:rsid w:val="002F2717"/>
    <w:rsid w:val="002F2E41"/>
    <w:rsid w:val="002F351A"/>
    <w:rsid w:val="003140E8"/>
    <w:rsid w:val="003262AF"/>
    <w:rsid w:val="00332159"/>
    <w:rsid w:val="00336C25"/>
    <w:rsid w:val="003420A7"/>
    <w:rsid w:val="00345FF1"/>
    <w:rsid w:val="00352B79"/>
    <w:rsid w:val="003666B2"/>
    <w:rsid w:val="0037404C"/>
    <w:rsid w:val="003A04A1"/>
    <w:rsid w:val="003B740E"/>
    <w:rsid w:val="003B7D4F"/>
    <w:rsid w:val="003C77D0"/>
    <w:rsid w:val="003C7E1B"/>
    <w:rsid w:val="003E32BE"/>
    <w:rsid w:val="00402715"/>
    <w:rsid w:val="0041117C"/>
    <w:rsid w:val="00424008"/>
    <w:rsid w:val="004242B7"/>
    <w:rsid w:val="004358ED"/>
    <w:rsid w:val="00445F85"/>
    <w:rsid w:val="0047047F"/>
    <w:rsid w:val="00472605"/>
    <w:rsid w:val="004746A4"/>
    <w:rsid w:val="00477B1D"/>
    <w:rsid w:val="00481472"/>
    <w:rsid w:val="004C3D74"/>
    <w:rsid w:val="004E42B2"/>
    <w:rsid w:val="00503C42"/>
    <w:rsid w:val="005068C4"/>
    <w:rsid w:val="005139B9"/>
    <w:rsid w:val="00513A55"/>
    <w:rsid w:val="00527CC9"/>
    <w:rsid w:val="00542227"/>
    <w:rsid w:val="00557892"/>
    <w:rsid w:val="00575474"/>
    <w:rsid w:val="005A77DC"/>
    <w:rsid w:val="005D0355"/>
    <w:rsid w:val="005D205A"/>
    <w:rsid w:val="005E0F11"/>
    <w:rsid w:val="0061146C"/>
    <w:rsid w:val="00617627"/>
    <w:rsid w:val="0064440E"/>
    <w:rsid w:val="0065587B"/>
    <w:rsid w:val="00664F6C"/>
    <w:rsid w:val="00670B59"/>
    <w:rsid w:val="0068772F"/>
    <w:rsid w:val="00692B63"/>
    <w:rsid w:val="00697DD0"/>
    <w:rsid w:val="006C5C3A"/>
    <w:rsid w:val="006D56FF"/>
    <w:rsid w:val="006E0F2B"/>
    <w:rsid w:val="006F1026"/>
    <w:rsid w:val="006F3263"/>
    <w:rsid w:val="00705299"/>
    <w:rsid w:val="00737C8C"/>
    <w:rsid w:val="00744929"/>
    <w:rsid w:val="00753F08"/>
    <w:rsid w:val="00763583"/>
    <w:rsid w:val="0076373D"/>
    <w:rsid w:val="0076450D"/>
    <w:rsid w:val="00776740"/>
    <w:rsid w:val="007800A5"/>
    <w:rsid w:val="007C17C3"/>
    <w:rsid w:val="007D3A43"/>
    <w:rsid w:val="007F2608"/>
    <w:rsid w:val="00802473"/>
    <w:rsid w:val="00803630"/>
    <w:rsid w:val="00805BF0"/>
    <w:rsid w:val="008342AE"/>
    <w:rsid w:val="00834A4B"/>
    <w:rsid w:val="00857EB1"/>
    <w:rsid w:val="0086175C"/>
    <w:rsid w:val="00862663"/>
    <w:rsid w:val="0086690E"/>
    <w:rsid w:val="00874A22"/>
    <w:rsid w:val="00874DE6"/>
    <w:rsid w:val="00876A0E"/>
    <w:rsid w:val="0088107A"/>
    <w:rsid w:val="00897153"/>
    <w:rsid w:val="008A0C61"/>
    <w:rsid w:val="008A0F3E"/>
    <w:rsid w:val="008B2512"/>
    <w:rsid w:val="008C2DA1"/>
    <w:rsid w:val="008C7AF1"/>
    <w:rsid w:val="008E2096"/>
    <w:rsid w:val="008E3CE1"/>
    <w:rsid w:val="008E7004"/>
    <w:rsid w:val="009045F7"/>
    <w:rsid w:val="009178B2"/>
    <w:rsid w:val="00926839"/>
    <w:rsid w:val="009272DB"/>
    <w:rsid w:val="009741A7"/>
    <w:rsid w:val="00975D4A"/>
    <w:rsid w:val="00983ABE"/>
    <w:rsid w:val="00992D6B"/>
    <w:rsid w:val="00995556"/>
    <w:rsid w:val="009A045C"/>
    <w:rsid w:val="009A08C6"/>
    <w:rsid w:val="009A63B3"/>
    <w:rsid w:val="009B56E9"/>
    <w:rsid w:val="009C0C02"/>
    <w:rsid w:val="009D087F"/>
    <w:rsid w:val="009D210D"/>
    <w:rsid w:val="009D43BF"/>
    <w:rsid w:val="009D7D94"/>
    <w:rsid w:val="009E150C"/>
    <w:rsid w:val="009F3A37"/>
    <w:rsid w:val="009F7580"/>
    <w:rsid w:val="00A01786"/>
    <w:rsid w:val="00A21905"/>
    <w:rsid w:val="00A44301"/>
    <w:rsid w:val="00A730E2"/>
    <w:rsid w:val="00A73E94"/>
    <w:rsid w:val="00A75303"/>
    <w:rsid w:val="00A77AC1"/>
    <w:rsid w:val="00A77CA2"/>
    <w:rsid w:val="00A8022D"/>
    <w:rsid w:val="00A84173"/>
    <w:rsid w:val="00A92FDA"/>
    <w:rsid w:val="00A97215"/>
    <w:rsid w:val="00AA1AE8"/>
    <w:rsid w:val="00AA62C2"/>
    <w:rsid w:val="00AB05E2"/>
    <w:rsid w:val="00AB30D7"/>
    <w:rsid w:val="00AC76B5"/>
    <w:rsid w:val="00AD10FC"/>
    <w:rsid w:val="00B34A8A"/>
    <w:rsid w:val="00B63146"/>
    <w:rsid w:val="00B71A2C"/>
    <w:rsid w:val="00B7702B"/>
    <w:rsid w:val="00B871CF"/>
    <w:rsid w:val="00B91C08"/>
    <w:rsid w:val="00B91C7D"/>
    <w:rsid w:val="00BE7D86"/>
    <w:rsid w:val="00BF2284"/>
    <w:rsid w:val="00C0051C"/>
    <w:rsid w:val="00C0595B"/>
    <w:rsid w:val="00C16305"/>
    <w:rsid w:val="00C456B0"/>
    <w:rsid w:val="00C55B7E"/>
    <w:rsid w:val="00C8014F"/>
    <w:rsid w:val="00C83898"/>
    <w:rsid w:val="00C9284B"/>
    <w:rsid w:val="00C93741"/>
    <w:rsid w:val="00CC4C78"/>
    <w:rsid w:val="00D34F01"/>
    <w:rsid w:val="00D52729"/>
    <w:rsid w:val="00D546FA"/>
    <w:rsid w:val="00D5783A"/>
    <w:rsid w:val="00D63D4F"/>
    <w:rsid w:val="00D65AF7"/>
    <w:rsid w:val="00D8108A"/>
    <w:rsid w:val="00D821E0"/>
    <w:rsid w:val="00D84B90"/>
    <w:rsid w:val="00D9414E"/>
    <w:rsid w:val="00D94277"/>
    <w:rsid w:val="00DB0704"/>
    <w:rsid w:val="00DD508C"/>
    <w:rsid w:val="00DE5F67"/>
    <w:rsid w:val="00DF26F7"/>
    <w:rsid w:val="00DF39D7"/>
    <w:rsid w:val="00DF72F5"/>
    <w:rsid w:val="00E03C61"/>
    <w:rsid w:val="00E12FE5"/>
    <w:rsid w:val="00E21F0A"/>
    <w:rsid w:val="00E24A6F"/>
    <w:rsid w:val="00E33034"/>
    <w:rsid w:val="00E34210"/>
    <w:rsid w:val="00E4794B"/>
    <w:rsid w:val="00E80605"/>
    <w:rsid w:val="00EA60AB"/>
    <w:rsid w:val="00EF39BD"/>
    <w:rsid w:val="00F12449"/>
    <w:rsid w:val="00F21C72"/>
    <w:rsid w:val="00F25279"/>
    <w:rsid w:val="00F26276"/>
    <w:rsid w:val="00F31D99"/>
    <w:rsid w:val="00F335BF"/>
    <w:rsid w:val="00F35ADD"/>
    <w:rsid w:val="00F3616A"/>
    <w:rsid w:val="00F36365"/>
    <w:rsid w:val="00F46662"/>
    <w:rsid w:val="00F719B6"/>
    <w:rsid w:val="00FB2553"/>
    <w:rsid w:val="00FC4149"/>
    <w:rsid w:val="00FC425B"/>
    <w:rsid w:val="00FD0416"/>
    <w:rsid w:val="00FD6325"/>
    <w:rsid w:val="00FE2DE2"/>
    <w:rsid w:val="00FF0AB8"/>
    <w:rsid w:val="00FF6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B90"/>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7DD0"/>
    <w:pPr>
      <w:tabs>
        <w:tab w:val="center" w:pos="4819"/>
        <w:tab w:val="right" w:pos="9638"/>
      </w:tabs>
    </w:pPr>
  </w:style>
  <w:style w:type="character" w:customStyle="1" w:styleId="IntestazioneCarattere">
    <w:name w:val="Intestazione Carattere"/>
    <w:basedOn w:val="Carpredefinitoparagrafo"/>
    <w:link w:val="Intestazione"/>
    <w:uiPriority w:val="99"/>
    <w:rsid w:val="00697DD0"/>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unhideWhenUsed/>
    <w:rsid w:val="00697DD0"/>
    <w:pPr>
      <w:tabs>
        <w:tab w:val="center" w:pos="4819"/>
        <w:tab w:val="right" w:pos="9638"/>
      </w:tabs>
    </w:pPr>
  </w:style>
  <w:style w:type="character" w:customStyle="1" w:styleId="PidipaginaCarattere">
    <w:name w:val="Piè di pagina Carattere"/>
    <w:basedOn w:val="Carpredefinitoparagrafo"/>
    <w:link w:val="Pidipagina"/>
    <w:uiPriority w:val="99"/>
    <w:rsid w:val="00697DD0"/>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8A0F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0F3E"/>
    <w:rPr>
      <w:rFonts w:ascii="Segoe UI" w:eastAsia="Times New Roman" w:hAnsi="Segoe UI" w:cs="Segoe UI"/>
      <w:sz w:val="18"/>
      <w:szCs w:val="18"/>
      <w:lang w:val="en-US"/>
    </w:rPr>
  </w:style>
  <w:style w:type="paragraph" w:styleId="Testonotaapidipagina">
    <w:name w:val="footnote text"/>
    <w:basedOn w:val="Normale"/>
    <w:link w:val="TestonotaapidipaginaCarattere"/>
    <w:uiPriority w:val="99"/>
    <w:semiHidden/>
    <w:unhideWhenUsed/>
    <w:rsid w:val="00AA62C2"/>
    <w:rPr>
      <w:sz w:val="20"/>
      <w:szCs w:val="20"/>
    </w:rPr>
  </w:style>
  <w:style w:type="character" w:customStyle="1" w:styleId="TestonotaapidipaginaCarattere">
    <w:name w:val="Testo nota a piè di pagina Carattere"/>
    <w:basedOn w:val="Carpredefinitoparagrafo"/>
    <w:link w:val="Testonotaapidipagina"/>
    <w:uiPriority w:val="99"/>
    <w:semiHidden/>
    <w:rsid w:val="00AA62C2"/>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semiHidden/>
    <w:unhideWhenUsed/>
    <w:rsid w:val="00AA62C2"/>
    <w:rPr>
      <w:vertAlign w:val="superscript"/>
    </w:rPr>
  </w:style>
  <w:style w:type="paragraph" w:styleId="Testonotadichiusura">
    <w:name w:val="endnote text"/>
    <w:basedOn w:val="Normale"/>
    <w:link w:val="TestonotadichiusuraCarattere"/>
    <w:uiPriority w:val="99"/>
    <w:unhideWhenUsed/>
    <w:rsid w:val="00AA62C2"/>
    <w:rPr>
      <w:sz w:val="20"/>
      <w:szCs w:val="20"/>
    </w:rPr>
  </w:style>
  <w:style w:type="character" w:customStyle="1" w:styleId="TestonotadichiusuraCarattere">
    <w:name w:val="Testo nota di chiusura Carattere"/>
    <w:basedOn w:val="Carpredefinitoparagrafo"/>
    <w:link w:val="Testonotadichiusura"/>
    <w:uiPriority w:val="99"/>
    <w:rsid w:val="00AA62C2"/>
    <w:rPr>
      <w:rFonts w:ascii="Times New Roman" w:eastAsia="Times New Roman" w:hAnsi="Times New Roman" w:cs="Times New Roman"/>
      <w:sz w:val="20"/>
      <w:szCs w:val="20"/>
      <w:lang w:val="en-US"/>
    </w:rPr>
  </w:style>
  <w:style w:type="character" w:styleId="Rimandonotadichiusura">
    <w:name w:val="endnote reference"/>
    <w:basedOn w:val="Carpredefinitoparagrafo"/>
    <w:uiPriority w:val="99"/>
    <w:semiHidden/>
    <w:unhideWhenUsed/>
    <w:rsid w:val="00AA62C2"/>
    <w:rPr>
      <w:vertAlign w:val="superscript"/>
    </w:rPr>
  </w:style>
  <w:style w:type="paragraph" w:styleId="Paragrafoelenco">
    <w:name w:val="List Paragraph"/>
    <w:basedOn w:val="Normale"/>
    <w:link w:val="ParagrafoelencoCarattere"/>
    <w:uiPriority w:val="34"/>
    <w:qFormat/>
    <w:rsid w:val="0002317E"/>
    <w:pPr>
      <w:ind w:left="720"/>
      <w:contextualSpacing/>
    </w:pPr>
  </w:style>
  <w:style w:type="character" w:styleId="Collegamentoipertestuale">
    <w:name w:val="Hyperlink"/>
    <w:rsid w:val="008A0C61"/>
    <w:rPr>
      <w:color w:val="0000FF"/>
      <w:u w:val="single"/>
    </w:rPr>
  </w:style>
  <w:style w:type="character" w:customStyle="1" w:styleId="ParagrafoelencoCarattere">
    <w:name w:val="Paragrafo elenco Carattere"/>
    <w:link w:val="Paragrafoelenco"/>
    <w:uiPriority w:val="34"/>
    <w:rsid w:val="008A0C61"/>
    <w:rPr>
      <w:rFonts w:ascii="Times New Roman" w:eastAsia="Times New Roman" w:hAnsi="Times New Roman" w:cs="Times New Roman"/>
      <w:sz w:val="24"/>
      <w:szCs w:val="24"/>
      <w:lang w:val="en-US"/>
    </w:rPr>
  </w:style>
  <w:style w:type="table" w:styleId="Grigliatabella">
    <w:name w:val="Table Grid"/>
    <w:basedOn w:val="Tabellanormale"/>
    <w:uiPriority w:val="39"/>
    <w:rsid w:val="00143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46A4"/>
    <w:pPr>
      <w:autoSpaceDE w:val="0"/>
      <w:autoSpaceDN w:val="0"/>
      <w:adjustRightInd w:val="0"/>
      <w:spacing w:after="0" w:line="240" w:lineRule="auto"/>
    </w:pPr>
    <w:rPr>
      <w:rFonts w:ascii="Arial" w:hAnsi="Arial" w:cs="Arial"/>
      <w:color w:val="000000"/>
      <w:sz w:val="24"/>
      <w:szCs w:val="24"/>
    </w:rPr>
  </w:style>
  <w:style w:type="character" w:styleId="Enfasigrassetto">
    <w:name w:val="Strong"/>
    <w:basedOn w:val="Carpredefinitoparagrafo"/>
    <w:uiPriority w:val="22"/>
    <w:qFormat/>
    <w:rsid w:val="00D578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B90"/>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7DD0"/>
    <w:pPr>
      <w:tabs>
        <w:tab w:val="center" w:pos="4819"/>
        <w:tab w:val="right" w:pos="9638"/>
      </w:tabs>
    </w:pPr>
  </w:style>
  <w:style w:type="character" w:customStyle="1" w:styleId="IntestazioneCarattere">
    <w:name w:val="Intestazione Carattere"/>
    <w:basedOn w:val="Carpredefinitoparagrafo"/>
    <w:link w:val="Intestazione"/>
    <w:uiPriority w:val="99"/>
    <w:rsid w:val="00697DD0"/>
    <w:rPr>
      <w:rFonts w:ascii="Times New Roman" w:eastAsia="Times New Roman" w:hAnsi="Times New Roman" w:cs="Times New Roman"/>
      <w:sz w:val="24"/>
      <w:szCs w:val="24"/>
      <w:lang w:val="en-US"/>
    </w:rPr>
  </w:style>
  <w:style w:type="paragraph" w:styleId="Pidipagina">
    <w:name w:val="footer"/>
    <w:basedOn w:val="Normale"/>
    <w:link w:val="PidipaginaCarattere"/>
    <w:uiPriority w:val="99"/>
    <w:unhideWhenUsed/>
    <w:rsid w:val="00697DD0"/>
    <w:pPr>
      <w:tabs>
        <w:tab w:val="center" w:pos="4819"/>
        <w:tab w:val="right" w:pos="9638"/>
      </w:tabs>
    </w:pPr>
  </w:style>
  <w:style w:type="character" w:customStyle="1" w:styleId="PidipaginaCarattere">
    <w:name w:val="Piè di pagina Carattere"/>
    <w:basedOn w:val="Carpredefinitoparagrafo"/>
    <w:link w:val="Pidipagina"/>
    <w:uiPriority w:val="99"/>
    <w:rsid w:val="00697DD0"/>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8A0F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0F3E"/>
    <w:rPr>
      <w:rFonts w:ascii="Segoe UI" w:eastAsia="Times New Roman" w:hAnsi="Segoe UI" w:cs="Segoe UI"/>
      <w:sz w:val="18"/>
      <w:szCs w:val="18"/>
      <w:lang w:val="en-US"/>
    </w:rPr>
  </w:style>
  <w:style w:type="paragraph" w:styleId="Testonotaapidipagina">
    <w:name w:val="footnote text"/>
    <w:basedOn w:val="Normale"/>
    <w:link w:val="TestonotaapidipaginaCarattere"/>
    <w:uiPriority w:val="99"/>
    <w:semiHidden/>
    <w:unhideWhenUsed/>
    <w:rsid w:val="00AA62C2"/>
    <w:rPr>
      <w:sz w:val="20"/>
      <w:szCs w:val="20"/>
    </w:rPr>
  </w:style>
  <w:style w:type="character" w:customStyle="1" w:styleId="TestonotaapidipaginaCarattere">
    <w:name w:val="Testo nota a piè di pagina Carattere"/>
    <w:basedOn w:val="Carpredefinitoparagrafo"/>
    <w:link w:val="Testonotaapidipagina"/>
    <w:uiPriority w:val="99"/>
    <w:semiHidden/>
    <w:rsid w:val="00AA62C2"/>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semiHidden/>
    <w:unhideWhenUsed/>
    <w:rsid w:val="00AA62C2"/>
    <w:rPr>
      <w:vertAlign w:val="superscript"/>
    </w:rPr>
  </w:style>
  <w:style w:type="paragraph" w:styleId="Testonotadichiusura">
    <w:name w:val="endnote text"/>
    <w:basedOn w:val="Normale"/>
    <w:link w:val="TestonotadichiusuraCarattere"/>
    <w:uiPriority w:val="99"/>
    <w:unhideWhenUsed/>
    <w:rsid w:val="00AA62C2"/>
    <w:rPr>
      <w:sz w:val="20"/>
      <w:szCs w:val="20"/>
    </w:rPr>
  </w:style>
  <w:style w:type="character" w:customStyle="1" w:styleId="TestonotadichiusuraCarattere">
    <w:name w:val="Testo nota di chiusura Carattere"/>
    <w:basedOn w:val="Carpredefinitoparagrafo"/>
    <w:link w:val="Testonotadichiusura"/>
    <w:uiPriority w:val="99"/>
    <w:rsid w:val="00AA62C2"/>
    <w:rPr>
      <w:rFonts w:ascii="Times New Roman" w:eastAsia="Times New Roman" w:hAnsi="Times New Roman" w:cs="Times New Roman"/>
      <w:sz w:val="20"/>
      <w:szCs w:val="20"/>
      <w:lang w:val="en-US"/>
    </w:rPr>
  </w:style>
  <w:style w:type="character" w:styleId="Rimandonotadichiusura">
    <w:name w:val="endnote reference"/>
    <w:basedOn w:val="Carpredefinitoparagrafo"/>
    <w:uiPriority w:val="99"/>
    <w:semiHidden/>
    <w:unhideWhenUsed/>
    <w:rsid w:val="00AA62C2"/>
    <w:rPr>
      <w:vertAlign w:val="superscript"/>
    </w:rPr>
  </w:style>
  <w:style w:type="paragraph" w:styleId="Paragrafoelenco">
    <w:name w:val="List Paragraph"/>
    <w:basedOn w:val="Normale"/>
    <w:link w:val="ParagrafoelencoCarattere"/>
    <w:uiPriority w:val="34"/>
    <w:qFormat/>
    <w:rsid w:val="0002317E"/>
    <w:pPr>
      <w:ind w:left="720"/>
      <w:contextualSpacing/>
    </w:pPr>
  </w:style>
  <w:style w:type="character" w:styleId="Collegamentoipertestuale">
    <w:name w:val="Hyperlink"/>
    <w:rsid w:val="008A0C61"/>
    <w:rPr>
      <w:color w:val="0000FF"/>
      <w:u w:val="single"/>
    </w:rPr>
  </w:style>
  <w:style w:type="character" w:customStyle="1" w:styleId="ParagrafoelencoCarattere">
    <w:name w:val="Paragrafo elenco Carattere"/>
    <w:link w:val="Paragrafoelenco"/>
    <w:uiPriority w:val="34"/>
    <w:rsid w:val="008A0C61"/>
    <w:rPr>
      <w:rFonts w:ascii="Times New Roman" w:eastAsia="Times New Roman" w:hAnsi="Times New Roman" w:cs="Times New Roman"/>
      <w:sz w:val="24"/>
      <w:szCs w:val="24"/>
      <w:lang w:val="en-US"/>
    </w:rPr>
  </w:style>
  <w:style w:type="table" w:styleId="Grigliatabella">
    <w:name w:val="Table Grid"/>
    <w:basedOn w:val="Tabellanormale"/>
    <w:uiPriority w:val="39"/>
    <w:rsid w:val="00143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46A4"/>
    <w:pPr>
      <w:autoSpaceDE w:val="0"/>
      <w:autoSpaceDN w:val="0"/>
      <w:adjustRightInd w:val="0"/>
      <w:spacing w:after="0" w:line="240" w:lineRule="auto"/>
    </w:pPr>
    <w:rPr>
      <w:rFonts w:ascii="Arial" w:hAnsi="Arial" w:cs="Arial"/>
      <w:color w:val="000000"/>
      <w:sz w:val="24"/>
      <w:szCs w:val="24"/>
    </w:rPr>
  </w:style>
  <w:style w:type="character" w:styleId="Enfasigrassetto">
    <w:name w:val="Strong"/>
    <w:basedOn w:val="Carpredefinitoparagrafo"/>
    <w:uiPriority w:val="22"/>
    <w:qFormat/>
    <w:rsid w:val="00D57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12601">
      <w:bodyDiv w:val="1"/>
      <w:marLeft w:val="0"/>
      <w:marRight w:val="0"/>
      <w:marTop w:val="0"/>
      <w:marBottom w:val="0"/>
      <w:divBdr>
        <w:top w:val="none" w:sz="0" w:space="0" w:color="auto"/>
        <w:left w:val="none" w:sz="0" w:space="0" w:color="auto"/>
        <w:bottom w:val="none" w:sz="0" w:space="0" w:color="auto"/>
        <w:right w:val="none" w:sz="0" w:space="0" w:color="auto"/>
      </w:divBdr>
    </w:div>
    <w:div w:id="1659767146">
      <w:bodyDiv w:val="1"/>
      <w:marLeft w:val="0"/>
      <w:marRight w:val="0"/>
      <w:marTop w:val="0"/>
      <w:marBottom w:val="0"/>
      <w:divBdr>
        <w:top w:val="none" w:sz="0" w:space="0" w:color="auto"/>
        <w:left w:val="none" w:sz="0" w:space="0" w:color="auto"/>
        <w:bottom w:val="none" w:sz="0" w:space="0" w:color="auto"/>
        <w:right w:val="none" w:sz="0" w:space="0" w:color="auto"/>
      </w:divBdr>
      <w:divsChild>
        <w:div w:id="1982615324">
          <w:marLeft w:val="0"/>
          <w:marRight w:val="0"/>
          <w:marTop w:val="0"/>
          <w:marBottom w:val="300"/>
          <w:divBdr>
            <w:top w:val="none" w:sz="0" w:space="0" w:color="auto"/>
            <w:left w:val="none" w:sz="0" w:space="0" w:color="auto"/>
            <w:bottom w:val="none" w:sz="0" w:space="0" w:color="auto"/>
            <w:right w:val="none" w:sz="0" w:space="0" w:color="auto"/>
          </w:divBdr>
        </w:div>
        <w:div w:id="1924096595">
          <w:marLeft w:val="0"/>
          <w:marRight w:val="0"/>
          <w:marTop w:val="0"/>
          <w:marBottom w:val="300"/>
          <w:divBdr>
            <w:top w:val="none" w:sz="0" w:space="0" w:color="auto"/>
            <w:left w:val="none" w:sz="0" w:space="0" w:color="auto"/>
            <w:bottom w:val="none" w:sz="0" w:space="0" w:color="auto"/>
            <w:right w:val="none" w:sz="0" w:space="0" w:color="auto"/>
          </w:divBdr>
        </w:div>
        <w:div w:id="821387831">
          <w:marLeft w:val="0"/>
          <w:marRight w:val="0"/>
          <w:marTop w:val="0"/>
          <w:marBottom w:val="300"/>
          <w:divBdr>
            <w:top w:val="none" w:sz="0" w:space="0" w:color="auto"/>
            <w:left w:val="none" w:sz="0" w:space="0" w:color="auto"/>
            <w:bottom w:val="none" w:sz="0" w:space="0" w:color="auto"/>
            <w:right w:val="none" w:sz="0" w:space="0" w:color="auto"/>
          </w:divBdr>
        </w:div>
        <w:div w:id="2023819254">
          <w:marLeft w:val="0"/>
          <w:marRight w:val="0"/>
          <w:marTop w:val="0"/>
          <w:marBottom w:val="300"/>
          <w:divBdr>
            <w:top w:val="none" w:sz="0" w:space="0" w:color="auto"/>
            <w:left w:val="none" w:sz="0" w:space="0" w:color="auto"/>
            <w:bottom w:val="none" w:sz="0" w:space="0" w:color="auto"/>
            <w:right w:val="none" w:sz="0" w:space="0" w:color="auto"/>
          </w:divBdr>
        </w:div>
      </w:divsChild>
    </w:div>
    <w:div w:id="1671711137">
      <w:bodyDiv w:val="1"/>
      <w:marLeft w:val="0"/>
      <w:marRight w:val="0"/>
      <w:marTop w:val="0"/>
      <w:marBottom w:val="0"/>
      <w:divBdr>
        <w:top w:val="none" w:sz="0" w:space="0" w:color="auto"/>
        <w:left w:val="none" w:sz="0" w:space="0" w:color="auto"/>
        <w:bottom w:val="none" w:sz="0" w:space="0" w:color="auto"/>
        <w:right w:val="none" w:sz="0" w:space="0" w:color="auto"/>
      </w:divBdr>
    </w:div>
    <w:div w:id="1858470412">
      <w:bodyDiv w:val="1"/>
      <w:marLeft w:val="0"/>
      <w:marRight w:val="0"/>
      <w:marTop w:val="0"/>
      <w:marBottom w:val="0"/>
      <w:divBdr>
        <w:top w:val="none" w:sz="0" w:space="0" w:color="auto"/>
        <w:left w:val="none" w:sz="0" w:space="0" w:color="auto"/>
        <w:bottom w:val="none" w:sz="0" w:space="0" w:color="auto"/>
        <w:right w:val="none" w:sz="0" w:space="0" w:color="auto"/>
      </w:divBdr>
    </w:div>
    <w:div w:id="21430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19FF-5BA7-4004-BA09-6DE04A9A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10967</Characters>
  <Application>Microsoft Office Word</Application>
  <DocSecurity>0</DocSecurity>
  <Lines>91</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2021-04-22T09:59:00Z</dcterms:created>
  <dcterms:modified xsi:type="dcterms:W3CDTF">2021-04-22T09:59:00Z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2021-03-27T18:35:56Z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5f49b2c2-4938-4c23-92da-f303cbc3cf53</vt:lpwstr>
  </property>
  <property fmtid="{D5CDD505-2E9C-101B-9397-08002B2CF9AE}" pid="8" name="MSIP_Label_ea60d57e-af5b-4752-ac57-3e4f28ca11dc_ContentBits">
    <vt:lpwstr>0</vt:lpwstr>
  </property>
</Properties>
</file>